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E6" w:rsidRDefault="00BF2BE6" w:rsidP="001A59D0">
      <w:pPr>
        <w:jc w:val="center"/>
        <w:rPr>
          <w:b/>
          <w:bCs/>
          <w:i/>
          <w:iCs/>
          <w:sz w:val="28"/>
        </w:rPr>
      </w:pPr>
    </w:p>
    <w:p w:rsidR="008D4E6F" w:rsidRPr="007B4487" w:rsidRDefault="005C71FB" w:rsidP="001A59D0">
      <w:pPr>
        <w:jc w:val="center"/>
        <w:rPr>
          <w:sz w:val="28"/>
          <w:lang w:val="en-GB"/>
        </w:rPr>
      </w:pPr>
      <w:r w:rsidRPr="007B4487">
        <w:rPr>
          <w:b/>
          <w:bCs/>
          <w:i/>
          <w:iCs/>
          <w:sz w:val="28"/>
          <w:lang w:val="en-GB"/>
        </w:rPr>
        <w:t>Un</w:t>
      </w:r>
      <w:r w:rsidR="00460DF1" w:rsidRPr="007B4487">
        <w:rPr>
          <w:b/>
          <w:bCs/>
          <w:i/>
          <w:iCs/>
          <w:sz w:val="28"/>
          <w:lang w:val="en-GB"/>
        </w:rPr>
        <w:t>dergraduate s</w:t>
      </w:r>
      <w:r w:rsidR="00625028" w:rsidRPr="007B4487">
        <w:rPr>
          <w:b/>
          <w:bCs/>
          <w:i/>
          <w:iCs/>
          <w:sz w:val="28"/>
          <w:lang w:val="en-GB"/>
        </w:rPr>
        <w:t>tu</w:t>
      </w:r>
      <w:r w:rsidR="00460DF1" w:rsidRPr="007B4487">
        <w:rPr>
          <w:b/>
          <w:bCs/>
          <w:i/>
          <w:iCs/>
          <w:sz w:val="28"/>
          <w:lang w:val="en-GB"/>
        </w:rPr>
        <w:t>dy p</w:t>
      </w:r>
      <w:r w:rsidR="00625028" w:rsidRPr="007B4487">
        <w:rPr>
          <w:b/>
          <w:bCs/>
          <w:i/>
          <w:iCs/>
          <w:sz w:val="28"/>
          <w:lang w:val="en-GB"/>
        </w:rPr>
        <w:t>rog</w:t>
      </w:r>
      <w:r w:rsidR="00460DF1" w:rsidRPr="007B4487">
        <w:rPr>
          <w:b/>
          <w:bCs/>
          <w:i/>
          <w:iCs/>
          <w:sz w:val="28"/>
          <w:lang w:val="en-GB"/>
        </w:rPr>
        <w:t>r</w:t>
      </w:r>
      <w:r w:rsidR="00D5204F" w:rsidRPr="007B4487">
        <w:rPr>
          <w:b/>
          <w:bCs/>
          <w:i/>
          <w:iCs/>
          <w:sz w:val="28"/>
          <w:lang w:val="en-GB"/>
        </w:rPr>
        <w:t>amme – first cycle</w:t>
      </w:r>
    </w:p>
    <w:p w:rsidR="008D4E6F" w:rsidRPr="007B4487" w:rsidRDefault="00F403CF" w:rsidP="001A59D0">
      <w:pPr>
        <w:jc w:val="center"/>
        <w:outlineLvl w:val="0"/>
        <w:rPr>
          <w:sz w:val="28"/>
          <w:lang w:val="en-GB"/>
        </w:rPr>
      </w:pPr>
      <w:r w:rsidRPr="007B4487">
        <w:rPr>
          <w:b/>
          <w:bCs/>
          <w:sz w:val="28"/>
          <w:lang w:val="en-GB"/>
        </w:rPr>
        <w:t>THEOLOGICAL AND RELIGIOUS STUDIES</w:t>
      </w:r>
    </w:p>
    <w:p w:rsidR="008D4E6F" w:rsidRPr="007B4487" w:rsidRDefault="00F403CF" w:rsidP="001A59D0">
      <w:pPr>
        <w:jc w:val="center"/>
        <w:rPr>
          <w:sz w:val="28"/>
          <w:lang w:val="en-GB"/>
        </w:rPr>
      </w:pPr>
      <w:r w:rsidRPr="007B4487">
        <w:rPr>
          <w:b/>
          <w:bCs/>
          <w:i/>
          <w:iCs/>
          <w:sz w:val="28"/>
          <w:lang w:val="en-GB"/>
        </w:rPr>
        <w:t>University of Ljubljana, Faculty of Theology</w:t>
      </w:r>
    </w:p>
    <w:p w:rsidR="001A59D0" w:rsidRPr="007B4487" w:rsidRDefault="001A59D0" w:rsidP="001A59D0">
      <w:pPr>
        <w:tabs>
          <w:tab w:val="left" w:pos="308"/>
        </w:tabs>
        <w:jc w:val="both"/>
        <w:outlineLvl w:val="4"/>
        <w:rPr>
          <w:b/>
          <w:bCs/>
        </w:rPr>
      </w:pPr>
    </w:p>
    <w:p w:rsidR="00BF2BE6" w:rsidRPr="007B4487" w:rsidRDefault="00BF2BE6" w:rsidP="001A59D0">
      <w:pPr>
        <w:tabs>
          <w:tab w:val="left" w:pos="308"/>
        </w:tabs>
        <w:jc w:val="both"/>
        <w:outlineLvl w:val="4"/>
        <w:rPr>
          <w:b/>
          <w:bCs/>
        </w:rPr>
      </w:pPr>
    </w:p>
    <w:p w:rsidR="001A59D0" w:rsidRPr="007B4487" w:rsidRDefault="001A59D0" w:rsidP="001A59D0">
      <w:pPr>
        <w:tabs>
          <w:tab w:val="left" w:pos="308"/>
        </w:tabs>
        <w:jc w:val="both"/>
        <w:outlineLvl w:val="4"/>
        <w:rPr>
          <w:b/>
          <w:bCs/>
        </w:rPr>
      </w:pPr>
      <w:bookmarkStart w:id="0" w:name="_GoBack"/>
      <w:bookmarkEnd w:id="0"/>
    </w:p>
    <w:p w:rsidR="008D4E6F" w:rsidRPr="007B4487" w:rsidRDefault="00B811BC" w:rsidP="001A59D0">
      <w:pPr>
        <w:tabs>
          <w:tab w:val="left" w:pos="308"/>
        </w:tabs>
        <w:jc w:val="both"/>
        <w:outlineLvl w:val="4"/>
        <w:rPr>
          <w:b/>
          <w:bCs/>
          <w:lang w:val="en-GB"/>
        </w:rPr>
      </w:pPr>
      <w:r w:rsidRPr="007B4487">
        <w:rPr>
          <w:b/>
          <w:bCs/>
          <w:lang w:val="en-GB"/>
        </w:rPr>
        <w:t>1.</w:t>
      </w:r>
      <w:r w:rsidRPr="007B4487">
        <w:rPr>
          <w:b/>
          <w:bCs/>
          <w:lang w:val="en-GB"/>
        </w:rPr>
        <w:tab/>
        <w:t xml:space="preserve">Information about </w:t>
      </w:r>
      <w:r w:rsidR="002B1806" w:rsidRPr="007B4487">
        <w:rPr>
          <w:b/>
          <w:bCs/>
          <w:lang w:val="en-GB"/>
        </w:rPr>
        <w:t xml:space="preserve">the </w:t>
      </w:r>
      <w:r w:rsidR="00625028" w:rsidRPr="007B4487">
        <w:rPr>
          <w:b/>
          <w:bCs/>
          <w:lang w:val="en-GB"/>
        </w:rPr>
        <w:t>study programme</w:t>
      </w:r>
    </w:p>
    <w:p w:rsidR="001A59D0" w:rsidRPr="007B4487" w:rsidRDefault="001A59D0" w:rsidP="001A59D0">
      <w:pPr>
        <w:tabs>
          <w:tab w:val="left" w:pos="308"/>
        </w:tabs>
        <w:jc w:val="both"/>
        <w:outlineLvl w:val="4"/>
      </w:pPr>
    </w:p>
    <w:p w:rsidR="008D4E6F" w:rsidRDefault="00D5204F" w:rsidP="001A59D0">
      <w:pPr>
        <w:jc w:val="both"/>
      </w:pPr>
      <w:r w:rsidRPr="007B4487">
        <w:rPr>
          <w:lang w:val="en-GB"/>
        </w:rPr>
        <w:t xml:space="preserve">The </w:t>
      </w:r>
      <w:r w:rsidR="00AC5921" w:rsidRPr="007B4487">
        <w:rPr>
          <w:lang w:val="en-GB"/>
        </w:rPr>
        <w:t>fir</w:t>
      </w:r>
      <w:r w:rsidRPr="007B4487">
        <w:rPr>
          <w:lang w:val="en-GB"/>
        </w:rPr>
        <w:t>st-cycle</w:t>
      </w:r>
      <w:r w:rsidR="00446B44" w:rsidRPr="007B4487">
        <w:rPr>
          <w:lang w:val="en-GB"/>
        </w:rPr>
        <w:t xml:space="preserve"> undergraduate study</w:t>
      </w:r>
      <w:r w:rsidR="005C71FB" w:rsidRPr="007B4487">
        <w:rPr>
          <w:lang w:val="en-GB"/>
        </w:rPr>
        <w:t xml:space="preserve"> program</w:t>
      </w:r>
      <w:r w:rsidR="00446B44" w:rsidRPr="007B4487">
        <w:rPr>
          <w:lang w:val="en-GB"/>
        </w:rPr>
        <w:t>me</w:t>
      </w:r>
      <w:r w:rsidR="005C71FB" w:rsidRPr="007B4487">
        <w:rPr>
          <w:lang w:val="en-GB"/>
        </w:rPr>
        <w:t xml:space="preserve"> </w:t>
      </w:r>
      <w:r w:rsidR="00B811BC" w:rsidRPr="007B4487">
        <w:rPr>
          <w:i/>
          <w:iCs/>
          <w:lang w:val="en-GB"/>
        </w:rPr>
        <w:t>Theological and Religious Studies</w:t>
      </w:r>
      <w:r w:rsidR="00886C57" w:rsidRPr="007B4487">
        <w:rPr>
          <w:lang w:val="en-GB"/>
        </w:rPr>
        <w:t xml:space="preserve"> lasts three years</w:t>
      </w:r>
      <w:r w:rsidR="00B811BC" w:rsidRPr="007B4487">
        <w:rPr>
          <w:lang w:val="en-GB"/>
        </w:rPr>
        <w:t xml:space="preserve"> (6 semesters) and</w:t>
      </w:r>
      <w:r w:rsidR="00446B44" w:rsidRPr="007B4487">
        <w:rPr>
          <w:lang w:val="en-GB"/>
        </w:rPr>
        <w:t xml:space="preserve"> includes 180 ECTS credits</w:t>
      </w:r>
      <w:r w:rsidR="005C71FB" w:rsidRPr="007B4487">
        <w:rPr>
          <w:lang w:val="en-GB"/>
        </w:rPr>
        <w:t>.</w:t>
      </w:r>
      <w:r w:rsidR="007019C6" w:rsidRPr="007B4487">
        <w:rPr>
          <w:lang w:val="en-GB"/>
        </w:rPr>
        <w:t xml:space="preserve"> Professional title acquired is Graduate of</w:t>
      </w:r>
      <w:r w:rsidR="00886C57" w:rsidRPr="007B4487">
        <w:rPr>
          <w:lang w:val="en-GB"/>
        </w:rPr>
        <w:t xml:space="preserve"> Theological and religious studies</w:t>
      </w:r>
      <w:r w:rsidR="005C71FB" w:rsidRPr="007B4487">
        <w:rPr>
          <w:lang w:val="en-GB"/>
        </w:rPr>
        <w:t xml:space="preserve"> (UN).</w:t>
      </w:r>
    </w:p>
    <w:p w:rsidR="001A59D0" w:rsidRPr="00A0118F" w:rsidRDefault="001A59D0" w:rsidP="001A59D0">
      <w:pPr>
        <w:jc w:val="both"/>
        <w:rPr>
          <w:lang w:val="en-GB"/>
        </w:rPr>
      </w:pPr>
    </w:p>
    <w:p w:rsidR="008D4E6F" w:rsidRDefault="002C28D9" w:rsidP="001A59D0">
      <w:pPr>
        <w:jc w:val="both"/>
      </w:pPr>
      <w:r w:rsidRPr="007B4487">
        <w:rPr>
          <w:lang w:val="en-GB"/>
        </w:rPr>
        <w:t xml:space="preserve">The </w:t>
      </w:r>
      <w:r w:rsidR="00D5204F" w:rsidRPr="007B4487">
        <w:rPr>
          <w:lang w:val="en-GB"/>
        </w:rPr>
        <w:t>first-cycle</w:t>
      </w:r>
      <w:r w:rsidR="00A0118F" w:rsidRPr="007B4487">
        <w:rPr>
          <w:lang w:val="en-GB"/>
        </w:rPr>
        <w:t xml:space="preserve"> </w:t>
      </w:r>
      <w:r w:rsidR="00B5002C" w:rsidRPr="007B4487">
        <w:rPr>
          <w:lang w:val="en-GB"/>
        </w:rPr>
        <w:t>u</w:t>
      </w:r>
      <w:r w:rsidR="00A0118F" w:rsidRPr="007B4487">
        <w:rPr>
          <w:lang w:val="en-GB"/>
        </w:rPr>
        <w:t xml:space="preserve">ndergraduate study programme </w:t>
      </w:r>
      <w:r w:rsidR="00A0118F" w:rsidRPr="007B4487">
        <w:rPr>
          <w:iCs/>
          <w:lang w:val="en-GB"/>
        </w:rPr>
        <w:t xml:space="preserve">Theological and </w:t>
      </w:r>
      <w:r w:rsidR="007B4487">
        <w:rPr>
          <w:iCs/>
          <w:lang w:val="en-GB"/>
        </w:rPr>
        <w:t>r</w:t>
      </w:r>
      <w:r w:rsidR="00A0118F" w:rsidRPr="007B4487">
        <w:rPr>
          <w:iCs/>
          <w:lang w:val="en-GB"/>
        </w:rPr>
        <w:t xml:space="preserve">eligious </w:t>
      </w:r>
      <w:r w:rsidR="007B4487">
        <w:rPr>
          <w:iCs/>
          <w:lang w:val="en-GB"/>
        </w:rPr>
        <w:t>s</w:t>
      </w:r>
      <w:r w:rsidR="00A0118F" w:rsidRPr="007B4487">
        <w:rPr>
          <w:iCs/>
          <w:lang w:val="en-GB"/>
        </w:rPr>
        <w:t>tudies</w:t>
      </w:r>
      <w:r w:rsidR="00A0118F" w:rsidRPr="007B4487">
        <w:rPr>
          <w:lang w:val="en-GB"/>
        </w:rPr>
        <w:t xml:space="preserve"> is based </w:t>
      </w:r>
      <w:r w:rsidR="00916070" w:rsidRPr="007B4487">
        <w:rPr>
          <w:lang w:val="en-GB"/>
        </w:rPr>
        <w:t xml:space="preserve">on </w:t>
      </w:r>
      <w:r w:rsidR="007B4487">
        <w:rPr>
          <w:lang w:val="en-GB"/>
        </w:rPr>
        <w:t xml:space="preserve">a </w:t>
      </w:r>
      <w:r w:rsidR="00165AF6" w:rsidRPr="007B4487">
        <w:rPr>
          <w:lang w:val="en-GB"/>
        </w:rPr>
        <w:t>wide spectrum</w:t>
      </w:r>
      <w:r w:rsidR="00A0118F" w:rsidRPr="007B4487">
        <w:rPr>
          <w:lang w:val="en-GB"/>
        </w:rPr>
        <w:t xml:space="preserve"> of knowledge and methods from the fields of</w:t>
      </w:r>
      <w:r w:rsidR="005C71FB" w:rsidRPr="007B4487">
        <w:rPr>
          <w:lang w:val="en-GB"/>
        </w:rPr>
        <w:t xml:space="preserve"> hu</w:t>
      </w:r>
      <w:r w:rsidR="00A0118F" w:rsidRPr="007B4487">
        <w:rPr>
          <w:lang w:val="en-GB"/>
        </w:rPr>
        <w:t>manities, sociology, culture, theolog</w:t>
      </w:r>
      <w:r w:rsidR="007B4487">
        <w:rPr>
          <w:lang w:val="en-GB"/>
        </w:rPr>
        <w:t>y and religion. Students are</w:t>
      </w:r>
      <w:r w:rsidR="00A0118F" w:rsidRPr="007B4487">
        <w:rPr>
          <w:lang w:val="en-GB"/>
        </w:rPr>
        <w:t xml:space="preserve"> </w:t>
      </w:r>
      <w:r w:rsidR="00BB253B" w:rsidRPr="007B4487">
        <w:rPr>
          <w:lang w:val="en-GB"/>
        </w:rPr>
        <w:t xml:space="preserve">qualified </w:t>
      </w:r>
      <w:r w:rsidR="007B4487">
        <w:rPr>
          <w:lang w:val="en-GB"/>
        </w:rPr>
        <w:t xml:space="preserve">not </w:t>
      </w:r>
      <w:r w:rsidR="00A0118F" w:rsidRPr="007B4487">
        <w:rPr>
          <w:lang w:val="en-GB"/>
        </w:rPr>
        <w:t>only</w:t>
      </w:r>
      <w:r w:rsidR="00916070" w:rsidRPr="007B4487">
        <w:rPr>
          <w:lang w:val="en-GB"/>
        </w:rPr>
        <w:t xml:space="preserve"> for work within the field of</w:t>
      </w:r>
      <w:r w:rsidR="00BB253B" w:rsidRPr="007B4487">
        <w:rPr>
          <w:lang w:val="en-GB"/>
        </w:rPr>
        <w:t xml:space="preserve"> </w:t>
      </w:r>
      <w:r w:rsidR="00916070" w:rsidRPr="007B4487">
        <w:rPr>
          <w:lang w:val="en-GB"/>
        </w:rPr>
        <w:t>church</w:t>
      </w:r>
      <w:r w:rsidR="00B11DDB" w:rsidRPr="007B4487">
        <w:rPr>
          <w:lang w:val="en-GB"/>
        </w:rPr>
        <w:t>, but also in other fields, for example culture, public life and administration, economy, history and other</w:t>
      </w:r>
      <w:r w:rsidR="00916070" w:rsidRPr="007B4487">
        <w:rPr>
          <w:lang w:val="en-GB"/>
        </w:rPr>
        <w:t xml:space="preserve"> types of services</w:t>
      </w:r>
      <w:r w:rsidR="005C71FB" w:rsidRPr="007B4487">
        <w:rPr>
          <w:lang w:val="en-GB"/>
        </w:rPr>
        <w:t xml:space="preserve"> </w:t>
      </w:r>
      <w:r w:rsidR="00916070" w:rsidRPr="007B4487">
        <w:rPr>
          <w:lang w:val="en-GB"/>
        </w:rPr>
        <w:t>connected to working with people</w:t>
      </w:r>
      <w:r w:rsidR="005C71FB" w:rsidRPr="007B4487">
        <w:rPr>
          <w:lang w:val="en-GB"/>
        </w:rPr>
        <w:t>.</w:t>
      </w:r>
      <w:r w:rsidR="00916070" w:rsidRPr="007B4487">
        <w:rPr>
          <w:lang w:val="en-GB"/>
        </w:rPr>
        <w:t xml:space="preserve"> Professional profile of graduates</w:t>
      </w:r>
      <w:r w:rsidR="005C71FB" w:rsidRPr="007B4487">
        <w:rPr>
          <w:lang w:val="en-GB"/>
        </w:rPr>
        <w:t xml:space="preserve"> </w:t>
      </w:r>
      <w:r w:rsidR="00916070" w:rsidRPr="007B4487">
        <w:rPr>
          <w:lang w:val="en-GB"/>
        </w:rPr>
        <w:t>is wide and meets the requirements of the labour market</w:t>
      </w:r>
      <w:r w:rsidR="005C71FB" w:rsidRPr="007B4487">
        <w:rPr>
          <w:lang w:val="en-GB"/>
        </w:rPr>
        <w:t xml:space="preserve"> </w:t>
      </w:r>
      <w:r w:rsidR="00916070" w:rsidRPr="007B4487">
        <w:rPr>
          <w:lang w:val="en-GB"/>
        </w:rPr>
        <w:t>in the field of humanities, which demands flexibility, ability of quick understanding of humanistic issues and high level of social competence.</w:t>
      </w:r>
      <w:r w:rsidR="005C71FB" w:rsidRPr="007B4487">
        <w:rPr>
          <w:lang w:val="en-GB"/>
        </w:rPr>
        <w:t xml:space="preserve"> </w:t>
      </w:r>
      <w:r w:rsidR="00237E98" w:rsidRPr="007B4487">
        <w:rPr>
          <w:lang w:val="en-GB"/>
        </w:rPr>
        <w:t xml:space="preserve">During </w:t>
      </w:r>
      <w:r w:rsidR="00EF7541" w:rsidRPr="007B4487">
        <w:rPr>
          <w:lang w:val="en-GB"/>
        </w:rPr>
        <w:t xml:space="preserve">more than 400-year </w:t>
      </w:r>
      <w:r w:rsidR="00237E98" w:rsidRPr="007B4487">
        <w:rPr>
          <w:lang w:val="en-GB"/>
        </w:rPr>
        <w:t>tradition</w:t>
      </w:r>
      <w:r w:rsidR="005904DB">
        <w:rPr>
          <w:lang w:val="en-GB"/>
        </w:rPr>
        <w:t xml:space="preserve"> of</w:t>
      </w:r>
      <w:r w:rsidR="007B4487">
        <w:rPr>
          <w:lang w:val="en-GB"/>
        </w:rPr>
        <w:t xml:space="preserve"> theological</w:t>
      </w:r>
      <w:r w:rsidR="00746C47">
        <w:rPr>
          <w:lang w:val="en-GB"/>
        </w:rPr>
        <w:t xml:space="preserve"> studies</w:t>
      </w:r>
      <w:r w:rsidR="00EF7541" w:rsidRPr="007B4487">
        <w:rPr>
          <w:lang w:val="en-GB"/>
        </w:rPr>
        <w:t xml:space="preserve"> </w:t>
      </w:r>
      <w:r w:rsidR="00244FCC" w:rsidRPr="007B4487">
        <w:rPr>
          <w:lang w:val="en-GB"/>
        </w:rPr>
        <w:t>in Slovenian h</w:t>
      </w:r>
      <w:r w:rsidR="005904DB">
        <w:rPr>
          <w:lang w:val="en-GB"/>
        </w:rPr>
        <w:t>istory, graduates of these</w:t>
      </w:r>
      <w:r w:rsidR="00746C47">
        <w:rPr>
          <w:lang w:val="en-GB"/>
        </w:rPr>
        <w:t xml:space="preserve"> studies</w:t>
      </w:r>
      <w:r w:rsidR="00244FCC" w:rsidRPr="007B4487">
        <w:rPr>
          <w:lang w:val="en-GB"/>
        </w:rPr>
        <w:t xml:space="preserve"> have not only been religious workers, but also important cultural, </w:t>
      </w:r>
      <w:r w:rsidR="007B4487">
        <w:rPr>
          <w:lang w:val="en-GB"/>
        </w:rPr>
        <w:t>social, political, social work and</w:t>
      </w:r>
      <w:r w:rsidR="00244FCC" w:rsidRPr="007B4487">
        <w:rPr>
          <w:lang w:val="en-GB"/>
        </w:rPr>
        <w:t xml:space="preserve"> economic initiators and leaders</w:t>
      </w:r>
      <w:r w:rsidR="00244FCC" w:rsidRPr="007B4487">
        <w:t>.</w:t>
      </w:r>
      <w:r w:rsidR="005C71FB" w:rsidRPr="007B4487">
        <w:t xml:space="preserve"> </w:t>
      </w:r>
      <w:r w:rsidR="00CF06FD" w:rsidRPr="007B4487">
        <w:rPr>
          <w:lang w:val="en-GB"/>
        </w:rPr>
        <w:t xml:space="preserve">Additionally, Theological and religious studies prepare the student for </w:t>
      </w:r>
      <w:r w:rsidR="00E86401" w:rsidRPr="007B4487">
        <w:rPr>
          <w:lang w:val="en-GB"/>
        </w:rPr>
        <w:t>addressing the problems</w:t>
      </w:r>
      <w:r w:rsidR="00B03CED" w:rsidRPr="007B4487">
        <w:rPr>
          <w:lang w:val="en-GB"/>
        </w:rPr>
        <w:t xml:space="preserve"> in the field of fundamental questions </w:t>
      </w:r>
      <w:r w:rsidR="00BE50DA" w:rsidRPr="007B4487">
        <w:rPr>
          <w:lang w:val="en-GB"/>
        </w:rPr>
        <w:t xml:space="preserve">of </w:t>
      </w:r>
      <w:r w:rsidR="00E86401" w:rsidRPr="007B4487">
        <w:rPr>
          <w:lang w:val="en-GB"/>
        </w:rPr>
        <w:t>human</w:t>
      </w:r>
      <w:r w:rsidR="00463B69" w:rsidRPr="007B4487">
        <w:rPr>
          <w:lang w:val="en-GB"/>
        </w:rPr>
        <w:t xml:space="preserve"> existence and culture.</w:t>
      </w:r>
    </w:p>
    <w:p w:rsidR="001A59D0" w:rsidRPr="007B4487" w:rsidRDefault="001A59D0" w:rsidP="001A59D0">
      <w:pPr>
        <w:jc w:val="both"/>
        <w:rPr>
          <w:lang w:val="en-GB"/>
        </w:rPr>
      </w:pPr>
    </w:p>
    <w:p w:rsidR="008D4E6F" w:rsidRDefault="007B4487" w:rsidP="001A59D0">
      <w:pPr>
        <w:jc w:val="both"/>
      </w:pPr>
      <w:r w:rsidRPr="007B4487">
        <w:rPr>
          <w:lang w:val="en-GB"/>
        </w:rPr>
        <w:t>The p</w:t>
      </w:r>
      <w:r w:rsidR="005C71FB" w:rsidRPr="007B4487">
        <w:rPr>
          <w:lang w:val="en-GB"/>
        </w:rPr>
        <w:t>rogra</w:t>
      </w:r>
      <w:r w:rsidR="00FD239C" w:rsidRPr="007B4487">
        <w:rPr>
          <w:lang w:val="en-GB"/>
        </w:rPr>
        <w:t>m</w:t>
      </w:r>
      <w:r w:rsidRPr="007B4487">
        <w:rPr>
          <w:lang w:val="en-GB"/>
        </w:rPr>
        <w:t xml:space="preserve">me of </w:t>
      </w:r>
      <w:r w:rsidR="00FD239C" w:rsidRPr="007B4487">
        <w:rPr>
          <w:lang w:val="en-GB"/>
        </w:rPr>
        <w:t>Theological and religious studies has a limited scope and does not include theology in its</w:t>
      </w:r>
      <w:r w:rsidR="00F114B4" w:rsidRPr="007B4487">
        <w:rPr>
          <w:lang w:val="en-GB"/>
        </w:rPr>
        <w:t xml:space="preserve"> full range, which characterises the </w:t>
      </w:r>
      <w:r w:rsidR="00165AF6" w:rsidRPr="007B4487">
        <w:rPr>
          <w:lang w:val="en-GB"/>
        </w:rPr>
        <w:t>five</w:t>
      </w:r>
      <w:r w:rsidR="00F114B4" w:rsidRPr="007B4487">
        <w:rPr>
          <w:lang w:val="en-GB"/>
        </w:rPr>
        <w:t>-year study programme</w:t>
      </w:r>
      <w:r w:rsidR="005C71FB" w:rsidRPr="007B4487">
        <w:rPr>
          <w:lang w:val="en-GB"/>
        </w:rPr>
        <w:t>,</w:t>
      </w:r>
      <w:r w:rsidR="00165AF6" w:rsidRPr="007B4487">
        <w:rPr>
          <w:lang w:val="en-GB"/>
        </w:rPr>
        <w:t xml:space="preserve"> envisaged by</w:t>
      </w:r>
      <w:r w:rsidR="005C71FB" w:rsidRPr="007B4487">
        <w:rPr>
          <w:lang w:val="en-GB"/>
        </w:rPr>
        <w:t xml:space="preserve"> </w:t>
      </w:r>
      <w:r w:rsidR="00165AF6" w:rsidRPr="007B4487">
        <w:rPr>
          <w:lang w:val="en-GB"/>
        </w:rPr>
        <w:t>international standards</w:t>
      </w:r>
      <w:r w:rsidR="005C71FB" w:rsidRPr="007B4487">
        <w:rPr>
          <w:lang w:val="en-GB"/>
        </w:rPr>
        <w:t>.</w:t>
      </w:r>
      <w:r w:rsidR="00165AF6" w:rsidRPr="007B4487">
        <w:rPr>
          <w:lang w:val="en-GB"/>
        </w:rPr>
        <w:t xml:space="preserve"> This is the reason for naming the programme Theological studies, not Theology</w:t>
      </w:r>
      <w:r w:rsidR="005C71FB" w:rsidRPr="007B4487">
        <w:rPr>
          <w:lang w:val="en-GB"/>
        </w:rPr>
        <w:t xml:space="preserve">. </w:t>
      </w:r>
      <w:r w:rsidR="00165AF6" w:rsidRPr="007B4487">
        <w:rPr>
          <w:lang w:val="en-GB"/>
        </w:rPr>
        <w:t>As i</w:t>
      </w:r>
      <w:r w:rsidR="00682F90" w:rsidRPr="007B4487">
        <w:rPr>
          <w:lang w:val="en-GB"/>
        </w:rPr>
        <w:t xml:space="preserve">t includes </w:t>
      </w:r>
      <w:proofErr w:type="gramStart"/>
      <w:r w:rsidR="00682F90" w:rsidRPr="007B4487">
        <w:rPr>
          <w:lang w:val="en-GB"/>
        </w:rPr>
        <w:t>courses which</w:t>
      </w:r>
      <w:proofErr w:type="gramEnd"/>
      <w:r w:rsidR="00682F90" w:rsidRPr="007B4487">
        <w:rPr>
          <w:lang w:val="en-GB"/>
        </w:rPr>
        <w:t xml:space="preserve"> discuss</w:t>
      </w:r>
      <w:r w:rsidR="00165AF6" w:rsidRPr="007B4487">
        <w:rPr>
          <w:lang w:val="en-GB"/>
        </w:rPr>
        <w:t xml:space="preserve"> the phenomenon of religion </w:t>
      </w:r>
      <w:r w:rsidR="009B3C37" w:rsidRPr="007B4487">
        <w:rPr>
          <w:lang w:val="en-GB"/>
        </w:rPr>
        <w:t>from humanistic and social sciences point</w:t>
      </w:r>
      <w:r w:rsidR="00682F90" w:rsidRPr="007B4487">
        <w:rPr>
          <w:lang w:val="en-GB"/>
        </w:rPr>
        <w:t>s</w:t>
      </w:r>
      <w:r w:rsidR="009B3C37" w:rsidRPr="007B4487">
        <w:rPr>
          <w:lang w:val="en-GB"/>
        </w:rPr>
        <w:t xml:space="preserve"> of view, it is </w:t>
      </w:r>
      <w:r w:rsidR="00682F90" w:rsidRPr="007B4487">
        <w:rPr>
          <w:lang w:val="en-GB"/>
        </w:rPr>
        <w:t>also named</w:t>
      </w:r>
      <w:r w:rsidR="009B3C37" w:rsidRPr="007B4487">
        <w:rPr>
          <w:lang w:val="en-GB"/>
        </w:rPr>
        <w:t xml:space="preserve"> Religious studies</w:t>
      </w:r>
      <w:r w:rsidR="005C71FB" w:rsidRPr="007B4487">
        <w:rPr>
          <w:lang w:val="en-GB"/>
        </w:rPr>
        <w:t xml:space="preserve">. </w:t>
      </w:r>
      <w:r w:rsidR="00682F90" w:rsidRPr="007B4487">
        <w:rPr>
          <w:lang w:val="en-GB"/>
        </w:rPr>
        <w:t xml:space="preserve">The </w:t>
      </w:r>
      <w:proofErr w:type="gramStart"/>
      <w:r w:rsidR="00682F90" w:rsidRPr="007B4487">
        <w:rPr>
          <w:lang w:val="en-GB"/>
        </w:rPr>
        <w:t>above mentioned</w:t>
      </w:r>
      <w:proofErr w:type="gramEnd"/>
      <w:r w:rsidR="00B5002C" w:rsidRPr="007B4487">
        <w:rPr>
          <w:lang w:val="en-GB"/>
        </w:rPr>
        <w:t xml:space="preserve"> </w:t>
      </w:r>
      <w:r w:rsidR="00682F90" w:rsidRPr="005904DB">
        <w:rPr>
          <w:lang w:val="en-GB"/>
        </w:rPr>
        <w:t xml:space="preserve">study programme is horizontally (partially) </w:t>
      </w:r>
      <w:r w:rsidR="00B5002C" w:rsidRPr="005904DB">
        <w:rPr>
          <w:lang w:val="en-GB"/>
        </w:rPr>
        <w:t xml:space="preserve">connected to Homogenous </w:t>
      </w:r>
      <w:proofErr w:type="spellStart"/>
      <w:r w:rsidR="00B5002C" w:rsidRPr="005904DB">
        <w:rPr>
          <w:lang w:val="en-GB"/>
        </w:rPr>
        <w:t>masters</w:t>
      </w:r>
      <w:proofErr w:type="spellEnd"/>
      <w:r w:rsidR="00B5002C" w:rsidRPr="005904DB">
        <w:rPr>
          <w:lang w:val="en-GB"/>
        </w:rPr>
        <w:t xml:space="preserve"> programme</w:t>
      </w:r>
      <w:r w:rsidR="00682F90" w:rsidRPr="005904DB">
        <w:rPr>
          <w:lang w:val="en-GB"/>
        </w:rPr>
        <w:t xml:space="preserve"> </w:t>
      </w:r>
      <w:r w:rsidR="00B5002C" w:rsidRPr="005904DB">
        <w:rPr>
          <w:lang w:val="en-GB"/>
        </w:rPr>
        <w:t xml:space="preserve">    Theology and </w:t>
      </w:r>
      <w:r w:rsidR="002C28D9" w:rsidRPr="005904DB">
        <w:rPr>
          <w:lang w:val="en-GB"/>
        </w:rPr>
        <w:t xml:space="preserve">the </w:t>
      </w:r>
      <w:r w:rsidR="00F416C2" w:rsidRPr="005904DB">
        <w:rPr>
          <w:lang w:val="en-GB"/>
        </w:rPr>
        <w:t>first-cycle</w:t>
      </w:r>
      <w:r w:rsidR="00B5002C" w:rsidRPr="005904DB">
        <w:rPr>
          <w:lang w:val="en-GB"/>
        </w:rPr>
        <w:t xml:space="preserve"> Undergraduate double major programme Theological Studies.</w:t>
      </w:r>
    </w:p>
    <w:p w:rsidR="001A59D0" w:rsidRDefault="001A59D0" w:rsidP="001A59D0">
      <w:pPr>
        <w:jc w:val="both"/>
      </w:pPr>
    </w:p>
    <w:p w:rsidR="008D4E6F" w:rsidRPr="002C28D9" w:rsidRDefault="009B2301" w:rsidP="001A59D0">
      <w:pPr>
        <w:jc w:val="both"/>
        <w:rPr>
          <w:lang w:val="en-GB"/>
        </w:rPr>
      </w:pPr>
      <w:r w:rsidRPr="007B4487">
        <w:rPr>
          <w:lang w:val="en-GB"/>
        </w:rPr>
        <w:t xml:space="preserve">Graduates can continue the study on </w:t>
      </w:r>
      <w:r w:rsidR="002C28D9" w:rsidRPr="007B4487">
        <w:rPr>
          <w:lang w:val="en-GB"/>
        </w:rPr>
        <w:t xml:space="preserve">the </w:t>
      </w:r>
      <w:r w:rsidR="00D5204F" w:rsidRPr="007B4487">
        <w:rPr>
          <w:lang w:val="en-GB"/>
        </w:rPr>
        <w:t>second-cycle</w:t>
      </w:r>
      <w:r w:rsidRPr="007B4487">
        <w:rPr>
          <w:lang w:val="en-GB"/>
        </w:rPr>
        <w:t xml:space="preserve"> study programmes at </w:t>
      </w:r>
      <w:r w:rsidR="00CC7BBE" w:rsidRPr="007B4487">
        <w:rPr>
          <w:lang w:val="en-GB"/>
        </w:rPr>
        <w:t xml:space="preserve">the </w:t>
      </w:r>
      <w:r w:rsidRPr="007B4487">
        <w:rPr>
          <w:lang w:val="en-GB"/>
        </w:rPr>
        <w:t xml:space="preserve">UL Faculty of Theology or </w:t>
      </w:r>
      <w:r w:rsidR="007B4487">
        <w:rPr>
          <w:lang w:val="en-GB"/>
        </w:rPr>
        <w:t>with</w:t>
      </w:r>
      <w:r w:rsidR="002C28D9" w:rsidRPr="007B4487">
        <w:rPr>
          <w:lang w:val="en-GB"/>
        </w:rPr>
        <w:t xml:space="preserve"> adva</w:t>
      </w:r>
      <w:r w:rsidR="00D5204F" w:rsidRPr="007B4487">
        <w:rPr>
          <w:lang w:val="en-GB"/>
        </w:rPr>
        <w:t>n</w:t>
      </w:r>
      <w:r w:rsidR="002C28D9" w:rsidRPr="007B4487">
        <w:rPr>
          <w:lang w:val="en-GB"/>
        </w:rPr>
        <w:t>ced study programmes.</w:t>
      </w:r>
    </w:p>
    <w:p w:rsidR="001A59D0" w:rsidRDefault="001A59D0" w:rsidP="001A59D0">
      <w:pPr>
        <w:tabs>
          <w:tab w:val="left" w:pos="308"/>
        </w:tabs>
        <w:jc w:val="both"/>
        <w:outlineLvl w:val="4"/>
        <w:rPr>
          <w:b/>
          <w:bCs/>
        </w:rPr>
      </w:pPr>
    </w:p>
    <w:p w:rsidR="001A59D0" w:rsidRDefault="001A59D0" w:rsidP="001A59D0">
      <w:pPr>
        <w:tabs>
          <w:tab w:val="left" w:pos="308"/>
        </w:tabs>
        <w:jc w:val="both"/>
        <w:outlineLvl w:val="4"/>
        <w:rPr>
          <w:b/>
          <w:bCs/>
        </w:rPr>
      </w:pPr>
    </w:p>
    <w:p w:rsidR="008D4E6F" w:rsidRPr="00AC5921" w:rsidRDefault="005C71FB" w:rsidP="001A59D0">
      <w:pPr>
        <w:tabs>
          <w:tab w:val="left" w:pos="308"/>
        </w:tabs>
        <w:jc w:val="both"/>
        <w:outlineLvl w:val="4"/>
        <w:rPr>
          <w:lang w:val="en-GB"/>
        </w:rPr>
      </w:pPr>
      <w:r w:rsidRPr="007B4487">
        <w:rPr>
          <w:b/>
          <w:bCs/>
          <w:lang w:val="en-GB"/>
        </w:rPr>
        <w:t>2.</w:t>
      </w:r>
      <w:r w:rsidRPr="007B4487">
        <w:rPr>
          <w:b/>
          <w:bCs/>
          <w:lang w:val="en-GB"/>
        </w:rPr>
        <w:tab/>
      </w:r>
      <w:r w:rsidR="00AC5921" w:rsidRPr="007B4487">
        <w:rPr>
          <w:b/>
          <w:bCs/>
          <w:lang w:val="en-GB"/>
        </w:rPr>
        <w:t>Basic aims</w:t>
      </w:r>
      <w:r w:rsidR="00325E4F" w:rsidRPr="007B4487">
        <w:rPr>
          <w:b/>
          <w:bCs/>
          <w:lang w:val="en-GB"/>
        </w:rPr>
        <w:t xml:space="preserve"> of the programme and general and subject-specific competence</w:t>
      </w:r>
    </w:p>
    <w:p w:rsidR="001A59D0" w:rsidRPr="00632DA4" w:rsidRDefault="001A59D0" w:rsidP="001A59D0">
      <w:pPr>
        <w:jc w:val="both"/>
        <w:rPr>
          <w:lang w:val="en-GB"/>
        </w:rPr>
      </w:pPr>
    </w:p>
    <w:p w:rsidR="008D4E6F" w:rsidRPr="00632DA4" w:rsidRDefault="00AC5921" w:rsidP="001A59D0">
      <w:pPr>
        <w:jc w:val="both"/>
        <w:rPr>
          <w:lang w:val="en-GB"/>
        </w:rPr>
      </w:pPr>
      <w:r w:rsidRPr="007B4487">
        <w:rPr>
          <w:lang w:val="en-GB"/>
        </w:rPr>
        <w:t xml:space="preserve">The basic aim of </w:t>
      </w:r>
      <w:r w:rsidR="00632DA4" w:rsidRPr="007B4487">
        <w:rPr>
          <w:lang w:val="en-GB"/>
        </w:rPr>
        <w:t xml:space="preserve">the </w:t>
      </w:r>
      <w:r w:rsidR="00D5204F" w:rsidRPr="007B4487">
        <w:rPr>
          <w:lang w:val="en-GB"/>
        </w:rPr>
        <w:t>first-cycle</w:t>
      </w:r>
      <w:r w:rsidRPr="007B4487">
        <w:rPr>
          <w:lang w:val="en-GB"/>
        </w:rPr>
        <w:t xml:space="preserve"> undergraduate study programme Theological and religious studies is to </w:t>
      </w:r>
      <w:r w:rsidR="00632DA4" w:rsidRPr="007B4487">
        <w:rPr>
          <w:lang w:val="en-GB"/>
        </w:rPr>
        <w:t>obtain the first degree of theological professional competence: graduate of theological and religious studies (UN). Th</w:t>
      </w:r>
      <w:r w:rsidR="00BE1CFF" w:rsidRPr="007B4487">
        <w:rPr>
          <w:lang w:val="en-GB"/>
        </w:rPr>
        <w:t xml:space="preserve">is </w:t>
      </w:r>
      <w:r w:rsidR="00632DA4" w:rsidRPr="007B4487">
        <w:rPr>
          <w:lang w:val="en-GB"/>
        </w:rPr>
        <w:t>programme</w:t>
      </w:r>
      <w:r w:rsidRPr="007B4487">
        <w:rPr>
          <w:lang w:val="en-GB"/>
        </w:rPr>
        <w:t xml:space="preserve"> </w:t>
      </w:r>
      <w:r w:rsidR="00BE1CFF" w:rsidRPr="007B4487">
        <w:rPr>
          <w:lang w:val="en-GB"/>
        </w:rPr>
        <w:t xml:space="preserve">develops a </w:t>
      </w:r>
      <w:proofErr w:type="gramStart"/>
      <w:r w:rsidR="00BE1CFF" w:rsidRPr="007B4487">
        <w:rPr>
          <w:lang w:val="en-GB"/>
        </w:rPr>
        <w:t>profile which</w:t>
      </w:r>
      <w:proofErr w:type="gramEnd"/>
      <w:r w:rsidR="00BE1CFF" w:rsidRPr="007B4487">
        <w:rPr>
          <w:lang w:val="en-GB"/>
        </w:rPr>
        <w:t xml:space="preserve"> </w:t>
      </w:r>
      <w:r w:rsidR="00632DA4" w:rsidRPr="007B4487">
        <w:rPr>
          <w:lang w:val="en-GB"/>
        </w:rPr>
        <w:t>includes theoretical and methodological kn</w:t>
      </w:r>
      <w:r w:rsidR="007B59B1">
        <w:rPr>
          <w:lang w:val="en-GB"/>
        </w:rPr>
        <w:t>owledge, the ability of putting this knowledge to</w:t>
      </w:r>
      <w:r w:rsidR="00632DA4" w:rsidRPr="007B4487">
        <w:rPr>
          <w:lang w:val="en-GB"/>
        </w:rPr>
        <w:t xml:space="preserve"> practice, the ability of interd</w:t>
      </w:r>
      <w:r w:rsidR="000E4E01" w:rsidRPr="007B4487">
        <w:rPr>
          <w:lang w:val="en-GB"/>
        </w:rPr>
        <w:t>isciplinar</w:t>
      </w:r>
      <w:r w:rsidR="00632DA4" w:rsidRPr="007B4487">
        <w:rPr>
          <w:lang w:val="en-GB"/>
        </w:rPr>
        <w:t xml:space="preserve">y thinking and spiritual and </w:t>
      </w:r>
      <w:r w:rsidR="0020485D" w:rsidRPr="007B4487">
        <w:rPr>
          <w:lang w:val="en-GB"/>
        </w:rPr>
        <w:t>ethical stance</w:t>
      </w:r>
      <w:r w:rsidR="00632DA4" w:rsidRPr="007B4487">
        <w:rPr>
          <w:lang w:val="en-GB"/>
        </w:rPr>
        <w:t>. Programme aims are:</w:t>
      </w:r>
      <w:r w:rsidR="00632DA4" w:rsidRPr="00632DA4">
        <w:rPr>
          <w:lang w:val="en-GB"/>
        </w:rPr>
        <w:t xml:space="preserve"> </w:t>
      </w:r>
      <w:r w:rsidRPr="00632DA4">
        <w:rPr>
          <w:lang w:val="en-GB"/>
        </w:rPr>
        <w:t xml:space="preserve"> </w:t>
      </w:r>
      <w:r w:rsidR="00632DA4" w:rsidRPr="00632DA4">
        <w:rPr>
          <w:lang w:val="en-GB"/>
        </w:rPr>
        <w:t xml:space="preserve"> </w:t>
      </w:r>
      <w:r w:rsidRPr="00632DA4">
        <w:rPr>
          <w:lang w:val="en-GB"/>
        </w:rPr>
        <w:t xml:space="preserve"> </w:t>
      </w:r>
      <w:r w:rsidR="005C71FB" w:rsidRPr="00632DA4">
        <w:rPr>
          <w:lang w:val="en-GB"/>
        </w:rPr>
        <w:t xml:space="preserve"> </w:t>
      </w:r>
    </w:p>
    <w:p w:rsidR="001A59D0" w:rsidRDefault="001A59D0" w:rsidP="001A59D0">
      <w:pPr>
        <w:jc w:val="both"/>
      </w:pPr>
    </w:p>
    <w:p w:rsidR="008D4E6F" w:rsidRPr="000E4E01" w:rsidRDefault="005C71FB" w:rsidP="001A59D0">
      <w:pPr>
        <w:tabs>
          <w:tab w:val="left" w:pos="308"/>
        </w:tabs>
        <w:jc w:val="both"/>
        <w:rPr>
          <w:lang w:val="en-GB"/>
        </w:rPr>
      </w:pPr>
      <w:r w:rsidRPr="007B59B1">
        <w:rPr>
          <w:lang w:val="en-GB"/>
        </w:rPr>
        <w:t>1.</w:t>
      </w:r>
      <w:r w:rsidRPr="007B59B1">
        <w:rPr>
          <w:lang w:val="en-GB"/>
        </w:rPr>
        <w:tab/>
      </w:r>
      <w:r w:rsidR="000E4E01" w:rsidRPr="007B59B1">
        <w:rPr>
          <w:lang w:val="en-GB"/>
        </w:rPr>
        <w:t xml:space="preserve">To </w:t>
      </w:r>
      <w:r w:rsidR="00AE5603" w:rsidRPr="007B59B1">
        <w:rPr>
          <w:lang w:val="en-GB"/>
        </w:rPr>
        <w:t>deliver</w:t>
      </w:r>
      <w:r w:rsidR="000E4E01" w:rsidRPr="007B59B1">
        <w:rPr>
          <w:lang w:val="en-GB"/>
        </w:rPr>
        <w:t xml:space="preserve"> basic professional, theoretical knowledge from the fields of Christianity, other religious beliefs, cultural history and eth</w:t>
      </w:r>
      <w:r w:rsidR="007B59B1">
        <w:rPr>
          <w:lang w:val="en-GB"/>
        </w:rPr>
        <w:t>ics and to train the student to address the mentioned topics in</w:t>
      </w:r>
      <w:r w:rsidR="000E4E01" w:rsidRPr="007B59B1">
        <w:rPr>
          <w:lang w:val="en-GB"/>
        </w:rPr>
        <w:t xml:space="preserve"> scientific</w:t>
      </w:r>
      <w:r w:rsidR="00AE5603" w:rsidRPr="007B59B1">
        <w:rPr>
          <w:lang w:val="en-GB"/>
        </w:rPr>
        <w:t>ally</w:t>
      </w:r>
      <w:r w:rsidR="000E4E01" w:rsidRPr="007B59B1">
        <w:rPr>
          <w:lang w:val="en-GB"/>
        </w:rPr>
        <w:t>, theoretical</w:t>
      </w:r>
      <w:r w:rsidR="007B59B1" w:rsidRPr="007B59B1">
        <w:rPr>
          <w:lang w:val="en-GB"/>
        </w:rPr>
        <w:t>ly,</w:t>
      </w:r>
      <w:r w:rsidR="00AE5603" w:rsidRPr="007B59B1">
        <w:rPr>
          <w:lang w:val="en-GB"/>
        </w:rPr>
        <w:t xml:space="preserve"> </w:t>
      </w:r>
      <w:r w:rsidR="000E4E01" w:rsidRPr="007B59B1">
        <w:rPr>
          <w:lang w:val="en-GB"/>
        </w:rPr>
        <w:t>critical</w:t>
      </w:r>
      <w:r w:rsidR="00AE5603" w:rsidRPr="007B59B1">
        <w:rPr>
          <w:lang w:val="en-GB"/>
        </w:rPr>
        <w:t>ly</w:t>
      </w:r>
      <w:r w:rsidR="007B59B1">
        <w:rPr>
          <w:lang w:val="en-GB"/>
        </w:rPr>
        <w:t xml:space="preserve"> </w:t>
      </w:r>
      <w:r w:rsidR="000E4E01" w:rsidRPr="007B59B1">
        <w:rPr>
          <w:lang w:val="en-GB"/>
        </w:rPr>
        <w:t xml:space="preserve">and methodologically </w:t>
      </w:r>
      <w:r w:rsidR="007B59B1">
        <w:rPr>
          <w:lang w:val="en-GB"/>
        </w:rPr>
        <w:t>appropriate manner</w:t>
      </w:r>
      <w:r w:rsidR="000E4E01" w:rsidRPr="007B59B1">
        <w:rPr>
          <w:lang w:val="en-GB"/>
        </w:rPr>
        <w:t>.</w:t>
      </w:r>
      <w:r w:rsidR="000E4E01" w:rsidRPr="000E4E01">
        <w:rPr>
          <w:lang w:val="en-GB"/>
        </w:rPr>
        <w:t xml:space="preserve">  </w:t>
      </w:r>
    </w:p>
    <w:p w:rsidR="001A59D0" w:rsidRDefault="001A59D0" w:rsidP="001A59D0">
      <w:pPr>
        <w:tabs>
          <w:tab w:val="left" w:pos="308"/>
        </w:tabs>
        <w:jc w:val="both"/>
      </w:pPr>
    </w:p>
    <w:p w:rsidR="00816099" w:rsidRDefault="005C71FB" w:rsidP="001A59D0">
      <w:pPr>
        <w:tabs>
          <w:tab w:val="left" w:pos="308"/>
        </w:tabs>
        <w:jc w:val="both"/>
        <w:rPr>
          <w:lang w:val="en-GB"/>
        </w:rPr>
      </w:pPr>
      <w:proofErr w:type="gramStart"/>
      <w:r w:rsidRPr="007B59B1">
        <w:rPr>
          <w:lang w:val="en-GB"/>
        </w:rPr>
        <w:t>2.</w:t>
      </w:r>
      <w:r w:rsidRPr="007B59B1">
        <w:rPr>
          <w:lang w:val="en-GB"/>
        </w:rPr>
        <w:tab/>
      </w:r>
      <w:r w:rsidR="00C46365" w:rsidRPr="007B59B1">
        <w:rPr>
          <w:lang w:val="en-GB"/>
        </w:rPr>
        <w:t>To train the student to be able to</w:t>
      </w:r>
      <w:r w:rsidR="00AE5603" w:rsidRPr="007B59B1">
        <w:rPr>
          <w:lang w:val="en-GB"/>
        </w:rPr>
        <w:t xml:space="preserve"> </w:t>
      </w:r>
      <w:r w:rsidR="00816099" w:rsidRPr="007B59B1">
        <w:rPr>
          <w:lang w:val="en-GB"/>
        </w:rPr>
        <w:t>transfer</w:t>
      </w:r>
      <w:r w:rsidR="00AE5603" w:rsidRPr="007B59B1">
        <w:rPr>
          <w:lang w:val="en-GB"/>
        </w:rPr>
        <w:t xml:space="preserve"> theoretical knowledge into</w:t>
      </w:r>
      <w:r w:rsidR="00816099" w:rsidRPr="007B59B1">
        <w:rPr>
          <w:lang w:val="en-GB"/>
        </w:rPr>
        <w:t xml:space="preserve"> practice – i.e. to use this knowledge a</w:t>
      </w:r>
      <w:r w:rsidR="007B59B1">
        <w:rPr>
          <w:lang w:val="en-GB"/>
        </w:rPr>
        <w:t>t addressing the issues that the</w:t>
      </w:r>
      <w:r w:rsidR="00816099" w:rsidRPr="007B59B1">
        <w:rPr>
          <w:lang w:val="en-GB"/>
        </w:rPr>
        <w:t>s</w:t>
      </w:r>
      <w:r w:rsidR="007B59B1">
        <w:rPr>
          <w:lang w:val="en-GB"/>
        </w:rPr>
        <w:t>e</w:t>
      </w:r>
      <w:r w:rsidR="00816099" w:rsidRPr="007B59B1">
        <w:rPr>
          <w:lang w:val="en-GB"/>
        </w:rPr>
        <w:t xml:space="preserve"> topic</w:t>
      </w:r>
      <w:r w:rsidR="00C22831" w:rsidRPr="007B59B1">
        <w:rPr>
          <w:lang w:val="en-GB"/>
        </w:rPr>
        <w:t>s bring</w:t>
      </w:r>
      <w:r w:rsidR="00816099" w:rsidRPr="007B59B1">
        <w:rPr>
          <w:lang w:val="en-GB"/>
        </w:rPr>
        <w:t xml:space="preserve"> up with the individual, </w:t>
      </w:r>
      <w:r w:rsidR="00C46365" w:rsidRPr="007B59B1">
        <w:rPr>
          <w:lang w:val="en-GB"/>
        </w:rPr>
        <w:t xml:space="preserve">society or religious community, to distinguish between different cognitive and research methods, </w:t>
      </w:r>
      <w:r w:rsidR="00625DCD" w:rsidRPr="007B59B1">
        <w:rPr>
          <w:lang w:val="en-GB"/>
        </w:rPr>
        <w:t xml:space="preserve">to prepare him </w:t>
      </w:r>
      <w:r w:rsidR="00C46365" w:rsidRPr="007B59B1">
        <w:rPr>
          <w:lang w:val="en-GB"/>
        </w:rPr>
        <w:t>for independent, initiative, responsible group management in the field</w:t>
      </w:r>
      <w:r w:rsidR="00625DCD" w:rsidRPr="007B59B1">
        <w:rPr>
          <w:lang w:val="en-GB"/>
        </w:rPr>
        <w:t>s of theology and religion and for finding</w:t>
      </w:r>
      <w:r w:rsidR="00C46365" w:rsidRPr="007B59B1">
        <w:rPr>
          <w:lang w:val="en-GB"/>
        </w:rPr>
        <w:t xml:space="preserve"> new sources of knowledge</w:t>
      </w:r>
      <w:r w:rsidR="00625DCD" w:rsidRPr="007B59B1">
        <w:rPr>
          <w:lang w:val="en-GB"/>
        </w:rPr>
        <w:t xml:space="preserve"> and applying new scientific methods and concepts.</w:t>
      </w:r>
      <w:proofErr w:type="gramEnd"/>
    </w:p>
    <w:p w:rsidR="001A59D0" w:rsidRPr="00625DCD" w:rsidRDefault="00AE5603" w:rsidP="001A59D0">
      <w:pPr>
        <w:tabs>
          <w:tab w:val="left" w:pos="298"/>
        </w:tabs>
        <w:jc w:val="both"/>
        <w:rPr>
          <w:lang w:val="en-GB"/>
        </w:rPr>
      </w:pPr>
      <w:r w:rsidRPr="00816099">
        <w:rPr>
          <w:lang w:val="en-GB"/>
        </w:rPr>
        <w:t xml:space="preserve"> </w:t>
      </w:r>
    </w:p>
    <w:p w:rsidR="00C22831" w:rsidRPr="0057341F" w:rsidRDefault="005C71FB" w:rsidP="001A59D0">
      <w:pPr>
        <w:tabs>
          <w:tab w:val="left" w:pos="298"/>
        </w:tabs>
        <w:jc w:val="both"/>
        <w:rPr>
          <w:lang w:val="en-US"/>
        </w:rPr>
      </w:pPr>
      <w:proofErr w:type="gramStart"/>
      <w:r w:rsidRPr="007B59B1">
        <w:rPr>
          <w:lang w:val="en-US"/>
        </w:rPr>
        <w:t>3.</w:t>
      </w:r>
      <w:r w:rsidRPr="007B59B1">
        <w:rPr>
          <w:lang w:val="en-US"/>
        </w:rPr>
        <w:tab/>
      </w:r>
      <w:r w:rsidR="00C22831" w:rsidRPr="007B59B1">
        <w:rPr>
          <w:lang w:val="en-US"/>
        </w:rPr>
        <w:t>To develop</w:t>
      </w:r>
      <w:r w:rsidR="0020485D" w:rsidRPr="007B59B1">
        <w:rPr>
          <w:lang w:val="en-US"/>
        </w:rPr>
        <w:t xml:space="preserve"> student's spiritual and ethical stance,</w:t>
      </w:r>
      <w:r w:rsidR="006C6121" w:rsidRPr="007B59B1">
        <w:rPr>
          <w:lang w:val="en-US"/>
        </w:rPr>
        <w:t xml:space="preserve"> which</w:t>
      </w:r>
      <w:r w:rsidR="00C22831" w:rsidRPr="007B59B1">
        <w:rPr>
          <w:lang w:val="en-US"/>
        </w:rPr>
        <w:t xml:space="preserve"> </w:t>
      </w:r>
      <w:r w:rsidR="0057341F" w:rsidRPr="007B59B1">
        <w:rPr>
          <w:lang w:val="en-US"/>
        </w:rPr>
        <w:t xml:space="preserve">is assumed in </w:t>
      </w:r>
      <w:r w:rsidR="00C22831" w:rsidRPr="007B59B1">
        <w:rPr>
          <w:lang w:val="en-US"/>
        </w:rPr>
        <w:t xml:space="preserve">the </w:t>
      </w:r>
      <w:r w:rsidR="006C6121" w:rsidRPr="007B59B1">
        <w:rPr>
          <w:lang w:val="en-US"/>
        </w:rPr>
        <w:t xml:space="preserve">profile of the </w:t>
      </w:r>
      <w:r w:rsidR="007B59B1">
        <w:rPr>
          <w:lang w:val="en-US"/>
        </w:rPr>
        <w:t xml:space="preserve">graduate of </w:t>
      </w:r>
      <w:r w:rsidR="00C22831" w:rsidRPr="007B59B1">
        <w:rPr>
          <w:lang w:val="en-US"/>
        </w:rPr>
        <w:t>theological and religious studies (UN)</w:t>
      </w:r>
      <w:r w:rsidR="006C6121" w:rsidRPr="007B59B1">
        <w:rPr>
          <w:lang w:val="en-US"/>
        </w:rPr>
        <w:t xml:space="preserve"> (independent theological competence in the field </w:t>
      </w:r>
      <w:r w:rsidR="00767E7F" w:rsidRPr="007B59B1">
        <w:rPr>
          <w:lang w:val="en-US"/>
        </w:rPr>
        <w:t>of Church and its relations to</w:t>
      </w:r>
      <w:r w:rsidR="006C6121" w:rsidRPr="007B59B1">
        <w:rPr>
          <w:lang w:val="en-US"/>
        </w:rPr>
        <w:t xml:space="preserve"> the societ</w:t>
      </w:r>
      <w:r w:rsidR="0057341F" w:rsidRPr="007B59B1">
        <w:rPr>
          <w:lang w:val="en-US"/>
        </w:rPr>
        <w:t>y; motivation for authentic</w:t>
      </w:r>
      <w:r w:rsidR="006C6121" w:rsidRPr="007B59B1">
        <w:rPr>
          <w:lang w:val="en-US"/>
        </w:rPr>
        <w:t xml:space="preserve"> life and professionally </w:t>
      </w:r>
      <w:r w:rsidR="00767E7F" w:rsidRPr="007B59B1">
        <w:rPr>
          <w:lang w:val="en-US"/>
        </w:rPr>
        <w:t>well-founded delivery</w:t>
      </w:r>
      <w:r w:rsidR="006C6121" w:rsidRPr="007B59B1">
        <w:rPr>
          <w:lang w:val="en-US"/>
        </w:rPr>
        <w:t xml:space="preserve"> of religious beliefs in a secular society; connecting theologic</w:t>
      </w:r>
      <w:r w:rsidR="0057341F" w:rsidRPr="007B59B1">
        <w:rPr>
          <w:lang w:val="en-US"/>
        </w:rPr>
        <w:t>al topics with personal biographies and personal faith</w:t>
      </w:r>
      <w:r w:rsidR="006C6121" w:rsidRPr="007B59B1">
        <w:rPr>
          <w:lang w:val="en-US"/>
        </w:rPr>
        <w:t xml:space="preserve"> and life</w:t>
      </w:r>
      <w:r w:rsidR="0057341F" w:rsidRPr="007B59B1">
        <w:rPr>
          <w:lang w:val="en-US"/>
        </w:rPr>
        <w:t xml:space="preserve">; readiness </w:t>
      </w:r>
      <w:r w:rsidR="00C94BB4" w:rsidRPr="007B59B1">
        <w:rPr>
          <w:lang w:val="en-US"/>
        </w:rPr>
        <w:t xml:space="preserve">and ability </w:t>
      </w:r>
      <w:r w:rsidR="007B59B1">
        <w:rPr>
          <w:lang w:val="en-US"/>
        </w:rPr>
        <w:t>to</w:t>
      </w:r>
      <w:r w:rsidR="0057341F" w:rsidRPr="007B59B1">
        <w:rPr>
          <w:lang w:val="en-US"/>
        </w:rPr>
        <w:t xml:space="preserve"> </w:t>
      </w:r>
      <w:r w:rsidR="007B59B1">
        <w:rPr>
          <w:lang w:val="en-US"/>
        </w:rPr>
        <w:t>reflect</w:t>
      </w:r>
      <w:r w:rsidR="00C94BB4" w:rsidRPr="007B59B1">
        <w:rPr>
          <w:lang w:val="en-US"/>
        </w:rPr>
        <w:t xml:space="preserve"> on their own personality, practice and scientific work</w:t>
      </w:r>
      <w:r w:rsidR="006C6121" w:rsidRPr="007B59B1">
        <w:rPr>
          <w:lang w:val="en-US"/>
        </w:rPr>
        <w:t>)</w:t>
      </w:r>
      <w:r w:rsidR="00C94BB4" w:rsidRPr="007B59B1">
        <w:rPr>
          <w:lang w:val="en-US"/>
        </w:rPr>
        <w:t>.</w:t>
      </w:r>
      <w:proofErr w:type="gramEnd"/>
    </w:p>
    <w:p w:rsidR="001A59D0" w:rsidRPr="007D473D" w:rsidRDefault="001A59D0" w:rsidP="001A59D0">
      <w:pPr>
        <w:tabs>
          <w:tab w:val="left" w:pos="298"/>
        </w:tabs>
        <w:jc w:val="both"/>
        <w:rPr>
          <w:lang w:val="en-GB"/>
        </w:rPr>
      </w:pPr>
    </w:p>
    <w:p w:rsidR="005C4D60" w:rsidRPr="007D473D" w:rsidRDefault="005C4D60" w:rsidP="001A59D0">
      <w:pPr>
        <w:tabs>
          <w:tab w:val="left" w:pos="298"/>
        </w:tabs>
        <w:jc w:val="both"/>
        <w:rPr>
          <w:lang w:val="en-GB"/>
        </w:rPr>
      </w:pPr>
      <w:r w:rsidRPr="00426249">
        <w:rPr>
          <w:lang w:val="en-GB"/>
        </w:rPr>
        <w:t>4.</w:t>
      </w:r>
      <w:r w:rsidRPr="00426249">
        <w:rPr>
          <w:lang w:val="en-GB"/>
        </w:rPr>
        <w:tab/>
        <w:t>To train the student for interdisciplinary thinking and working. Since the phenomenon of religion is</w:t>
      </w:r>
      <w:r w:rsidR="00B7240C" w:rsidRPr="00426249">
        <w:rPr>
          <w:lang w:val="en-GB"/>
        </w:rPr>
        <w:t xml:space="preserve"> multifaceted, the programme</w:t>
      </w:r>
      <w:r w:rsidRPr="00426249">
        <w:rPr>
          <w:lang w:val="en-GB"/>
        </w:rPr>
        <w:t xml:space="preserve"> of theological and religious studies is interdisciplinary</w:t>
      </w:r>
      <w:r w:rsidR="00471FCE" w:rsidRPr="00426249">
        <w:rPr>
          <w:lang w:val="en-GB"/>
        </w:rPr>
        <w:t>: it is primarily humanistic, intertwining with other humanistic studies (history, philology, art etc.), but also reaching in the field of social sciences (psychology, sociology, pedagogy etc.). Humanistic study develops student’s hermeneutic ability of understanding beliefs and religious tradition</w:t>
      </w:r>
      <w:r w:rsidR="00B7240C" w:rsidRPr="00426249">
        <w:rPr>
          <w:lang w:val="en-GB"/>
        </w:rPr>
        <w:t xml:space="preserve">; the obtained knowledge of social sciences and methodology </w:t>
      </w:r>
      <w:r w:rsidR="007D473D" w:rsidRPr="00426249">
        <w:rPr>
          <w:lang w:val="en-GB"/>
        </w:rPr>
        <w:t>prepares them for analysing</w:t>
      </w:r>
      <w:r w:rsidR="00B7240C" w:rsidRPr="00426249">
        <w:rPr>
          <w:lang w:val="en-GB"/>
        </w:rPr>
        <w:t xml:space="preserve"> religious phenomena from sociological, psychological and pedagogical points of view.</w:t>
      </w:r>
    </w:p>
    <w:p w:rsidR="001A59D0" w:rsidRDefault="001A59D0" w:rsidP="001A59D0">
      <w:pPr>
        <w:jc w:val="both"/>
      </w:pPr>
    </w:p>
    <w:p w:rsidR="007D473D" w:rsidRPr="008E7A9E" w:rsidRDefault="007D473D" w:rsidP="001A59D0">
      <w:pPr>
        <w:jc w:val="both"/>
        <w:rPr>
          <w:lang w:val="en-GB"/>
        </w:rPr>
      </w:pPr>
      <w:r w:rsidRPr="009707B2">
        <w:rPr>
          <w:lang w:val="en-GB"/>
        </w:rPr>
        <w:t>Theoretical and professional kn</w:t>
      </w:r>
      <w:r w:rsidR="009707B2">
        <w:rPr>
          <w:lang w:val="en-GB"/>
        </w:rPr>
        <w:t>owledge passed on in the programme</w:t>
      </w:r>
      <w:r w:rsidRPr="009707B2">
        <w:rPr>
          <w:lang w:val="en-GB"/>
        </w:rPr>
        <w:t xml:space="preserve"> include</w:t>
      </w:r>
      <w:r w:rsidR="009707B2">
        <w:rPr>
          <w:lang w:val="en-GB"/>
        </w:rPr>
        <w:t>s</w:t>
      </w:r>
      <w:r w:rsidRPr="009707B2">
        <w:rPr>
          <w:lang w:val="en-GB"/>
        </w:rPr>
        <w:t xml:space="preserve"> </w:t>
      </w:r>
      <w:r w:rsidR="008E7A9E" w:rsidRPr="009707B2">
        <w:rPr>
          <w:lang w:val="en-GB"/>
        </w:rPr>
        <w:t>fundamental content</w:t>
      </w:r>
      <w:r w:rsidR="009707B2">
        <w:rPr>
          <w:lang w:val="en-GB"/>
        </w:rPr>
        <w:t>s</w:t>
      </w:r>
      <w:r w:rsidR="008E7A9E" w:rsidRPr="009707B2">
        <w:rPr>
          <w:lang w:val="en-GB"/>
        </w:rPr>
        <w:t xml:space="preserve"> and context</w:t>
      </w:r>
      <w:r w:rsidR="009707B2">
        <w:rPr>
          <w:lang w:val="en-GB"/>
        </w:rPr>
        <w:t>s</w:t>
      </w:r>
      <w:r w:rsidR="008E7A9E" w:rsidRPr="009707B2">
        <w:rPr>
          <w:lang w:val="en-GB"/>
        </w:rPr>
        <w:t xml:space="preserve"> of Christian and general religious belief. The study begins with general portrayal of humanistic a</w:t>
      </w:r>
      <w:r w:rsidR="009707B2">
        <w:rPr>
          <w:lang w:val="en-GB"/>
        </w:rPr>
        <w:t>nd philosophical, historical, cultural,</w:t>
      </w:r>
      <w:r w:rsidR="008E7A9E" w:rsidRPr="009707B2">
        <w:rPr>
          <w:lang w:val="en-GB"/>
        </w:rPr>
        <w:t xml:space="preserve"> psychological and sociological foundations and contexts of belief. Next</w:t>
      </w:r>
      <w:r w:rsidR="005102E7" w:rsidRPr="009707B2">
        <w:rPr>
          <w:lang w:val="en-GB"/>
        </w:rPr>
        <w:t>,</w:t>
      </w:r>
      <w:r w:rsidR="008E7A9E" w:rsidRPr="009707B2">
        <w:rPr>
          <w:lang w:val="en-GB"/>
        </w:rPr>
        <w:t xml:space="preserve"> it focuses on characteristics of revelation in C</w:t>
      </w:r>
      <w:r w:rsidR="00EA33E9" w:rsidRPr="009707B2">
        <w:rPr>
          <w:lang w:val="en-GB"/>
        </w:rPr>
        <w:t>hri</w:t>
      </w:r>
      <w:r w:rsidR="008E7A9E" w:rsidRPr="009707B2">
        <w:rPr>
          <w:lang w:val="en-GB"/>
        </w:rPr>
        <w:t xml:space="preserve">stianity, </w:t>
      </w:r>
      <w:r w:rsidR="00EA33E9" w:rsidRPr="009707B2">
        <w:rPr>
          <w:lang w:val="en-GB"/>
        </w:rPr>
        <w:t>belief and annunciation, and guidance from t</w:t>
      </w:r>
      <w:r w:rsidR="009707B2">
        <w:rPr>
          <w:lang w:val="en-GB"/>
        </w:rPr>
        <w:t>heological and ethical</w:t>
      </w:r>
      <w:r w:rsidR="00EA33E9" w:rsidRPr="009707B2">
        <w:rPr>
          <w:lang w:val="en-GB"/>
        </w:rPr>
        <w:t xml:space="preserve"> view</w:t>
      </w:r>
      <w:r w:rsidR="009707B2">
        <w:rPr>
          <w:lang w:val="en-GB"/>
        </w:rPr>
        <w:t>points</w:t>
      </w:r>
      <w:r w:rsidR="00EA33E9" w:rsidRPr="009707B2">
        <w:rPr>
          <w:lang w:val="en-GB"/>
        </w:rPr>
        <w:t xml:space="preserve">. From introductory humanistic, philosophical and biblical </w:t>
      </w:r>
      <w:proofErr w:type="gramStart"/>
      <w:r w:rsidR="00EA33E9" w:rsidRPr="009707B2">
        <w:rPr>
          <w:lang w:val="en-GB"/>
        </w:rPr>
        <w:t>topics</w:t>
      </w:r>
      <w:proofErr w:type="gramEnd"/>
      <w:r w:rsidR="00EA33E9" w:rsidRPr="009707B2">
        <w:rPr>
          <w:lang w:val="en-GB"/>
        </w:rPr>
        <w:t xml:space="preserve"> it moves</w:t>
      </w:r>
      <w:r w:rsidR="005102E7" w:rsidRPr="009707B2">
        <w:rPr>
          <w:lang w:val="en-GB"/>
        </w:rPr>
        <w:t xml:space="preserve"> on</w:t>
      </w:r>
      <w:r w:rsidR="00EA33E9" w:rsidRPr="009707B2">
        <w:rPr>
          <w:lang w:val="en-GB"/>
        </w:rPr>
        <w:t xml:space="preserve"> to central theol</w:t>
      </w:r>
      <w:r w:rsidR="00BE1CFF" w:rsidRPr="009707B2">
        <w:rPr>
          <w:lang w:val="en-GB"/>
        </w:rPr>
        <w:t>ogical and religious questions, which are</w:t>
      </w:r>
      <w:r w:rsidR="00EA33E9" w:rsidRPr="009707B2">
        <w:rPr>
          <w:color w:val="auto"/>
          <w:lang w:val="en-GB"/>
        </w:rPr>
        <w:t xml:space="preserve"> </w:t>
      </w:r>
      <w:r w:rsidR="005102E7" w:rsidRPr="009707B2">
        <w:rPr>
          <w:color w:val="auto"/>
          <w:lang w:val="en-GB"/>
        </w:rPr>
        <w:t xml:space="preserve">presented through their own methodologies </w:t>
      </w:r>
      <w:r w:rsidR="005102E7" w:rsidRPr="009707B2">
        <w:rPr>
          <w:lang w:val="en-GB"/>
        </w:rPr>
        <w:t xml:space="preserve">and interdisciplinary, too </w:t>
      </w:r>
      <w:r w:rsidR="00EA33E9" w:rsidRPr="009707B2">
        <w:rPr>
          <w:lang w:val="en-GB"/>
        </w:rPr>
        <w:t xml:space="preserve">(from philosophical, historical, pedagogical, philological points of view etc.). </w:t>
      </w:r>
      <w:r w:rsidR="005102E7" w:rsidRPr="009707B2">
        <w:rPr>
          <w:lang w:val="en-GB"/>
        </w:rPr>
        <w:t>Areas of k</w:t>
      </w:r>
      <w:r w:rsidR="00EA33E9" w:rsidRPr="009707B2">
        <w:rPr>
          <w:lang w:val="en-GB"/>
        </w:rPr>
        <w:t>nowledg</w:t>
      </w:r>
      <w:r w:rsidR="00A8536F" w:rsidRPr="009707B2">
        <w:rPr>
          <w:lang w:val="en-GB"/>
        </w:rPr>
        <w:t>e included in</w:t>
      </w:r>
      <w:r w:rsidR="005102E7" w:rsidRPr="009707B2">
        <w:rPr>
          <w:lang w:val="en-GB"/>
        </w:rPr>
        <w:t xml:space="preserve"> the study</w:t>
      </w:r>
      <w:r w:rsidR="00A8536F" w:rsidRPr="009707B2">
        <w:rPr>
          <w:lang w:val="en-GB"/>
        </w:rPr>
        <w:t xml:space="preserve"> </w:t>
      </w:r>
      <w:r w:rsidR="005102E7" w:rsidRPr="009707B2">
        <w:rPr>
          <w:lang w:val="en-GB"/>
        </w:rPr>
        <w:t>are</w:t>
      </w:r>
      <w:r w:rsidR="00EA33E9" w:rsidRPr="009707B2">
        <w:rPr>
          <w:lang w:val="en-GB"/>
        </w:rPr>
        <w:t>:</w:t>
      </w:r>
    </w:p>
    <w:p w:rsidR="001A59D0" w:rsidRDefault="001A59D0" w:rsidP="001A59D0">
      <w:pPr>
        <w:jc w:val="both"/>
      </w:pPr>
    </w:p>
    <w:p w:rsidR="006D41F2" w:rsidRPr="006D41F2" w:rsidRDefault="006D41F2" w:rsidP="001A59D0">
      <w:pPr>
        <w:tabs>
          <w:tab w:val="left" w:pos="229"/>
        </w:tabs>
        <w:jc w:val="both"/>
        <w:rPr>
          <w:lang w:val="en-GB"/>
        </w:rPr>
      </w:pPr>
      <w:r w:rsidRPr="009707B2">
        <w:rPr>
          <w:lang w:val="en-GB"/>
        </w:rPr>
        <w:t>•</w:t>
      </w:r>
      <w:r w:rsidRPr="009707B2">
        <w:rPr>
          <w:lang w:val="en-GB"/>
        </w:rPr>
        <w:tab/>
        <w:t>Huma</w:t>
      </w:r>
      <w:r w:rsidR="00D72010" w:rsidRPr="009707B2">
        <w:rPr>
          <w:lang w:val="en-GB"/>
        </w:rPr>
        <w:t>nism and philosophy</w:t>
      </w:r>
      <w:r w:rsidRPr="009707B2">
        <w:rPr>
          <w:lang w:val="en-GB"/>
        </w:rPr>
        <w:t xml:space="preserve"> (sociological knowledge with emphasis on the role of religion in society; philosophical knowledge with emphasis on anthropology, ethics and philosophy of religion; psychological knowledge with emphasis on psychology of religion, personal development, learning and relationships in society, especially in the family; pedagogical knowledge of </w:t>
      </w:r>
      <w:r w:rsidR="00D14515" w:rsidRPr="009707B2">
        <w:rPr>
          <w:lang w:val="en-GB"/>
        </w:rPr>
        <w:t>following, examining, assessing and applying humanistic, especially religious and ethical topics.</w:t>
      </w:r>
    </w:p>
    <w:p w:rsidR="001A59D0" w:rsidRPr="001553A0" w:rsidRDefault="001A59D0" w:rsidP="001A59D0">
      <w:pPr>
        <w:tabs>
          <w:tab w:val="left" w:pos="229"/>
        </w:tabs>
        <w:jc w:val="both"/>
        <w:rPr>
          <w:lang w:val="en-GB"/>
        </w:rPr>
      </w:pPr>
    </w:p>
    <w:p w:rsidR="00D72010" w:rsidRPr="001553A0" w:rsidRDefault="00D72010" w:rsidP="001A59D0">
      <w:pPr>
        <w:tabs>
          <w:tab w:val="left" w:pos="229"/>
        </w:tabs>
        <w:jc w:val="both"/>
        <w:rPr>
          <w:lang w:val="en-GB"/>
        </w:rPr>
      </w:pPr>
      <w:r w:rsidRPr="009707B2">
        <w:rPr>
          <w:lang w:val="en-GB"/>
        </w:rPr>
        <w:t>•</w:t>
      </w:r>
      <w:r w:rsidRPr="009707B2">
        <w:rPr>
          <w:lang w:val="en-GB"/>
        </w:rPr>
        <w:tab/>
      </w:r>
      <w:proofErr w:type="spellStart"/>
      <w:r w:rsidRPr="009707B2">
        <w:rPr>
          <w:lang w:val="en-GB"/>
        </w:rPr>
        <w:t>Religiology</w:t>
      </w:r>
      <w:proofErr w:type="spellEnd"/>
      <w:r w:rsidRPr="009707B2">
        <w:rPr>
          <w:lang w:val="en-GB"/>
        </w:rPr>
        <w:t xml:space="preserve"> (knowledge of theoretical </w:t>
      </w:r>
      <w:proofErr w:type="spellStart"/>
      <w:r w:rsidRPr="009707B2">
        <w:rPr>
          <w:lang w:val="en-GB"/>
        </w:rPr>
        <w:t>religiology</w:t>
      </w:r>
      <w:proofErr w:type="spellEnd"/>
      <w:r w:rsidRPr="009707B2">
        <w:rPr>
          <w:lang w:val="en-GB"/>
        </w:rPr>
        <w:t>, of religions and religious ph</w:t>
      </w:r>
      <w:r w:rsidR="00B85134" w:rsidRPr="009707B2">
        <w:rPr>
          <w:lang w:val="en-GB"/>
        </w:rPr>
        <w:t>enomena in modern society, of world religions of Far East</w:t>
      </w:r>
      <w:r w:rsidRPr="009707B2">
        <w:rPr>
          <w:lang w:val="en-GB"/>
        </w:rPr>
        <w:t xml:space="preserve"> </w:t>
      </w:r>
      <w:r w:rsidR="00B85134" w:rsidRPr="009707B2">
        <w:rPr>
          <w:lang w:val="en-GB"/>
        </w:rPr>
        <w:t>and Middle East, their mutual influence and their entering the European area).</w:t>
      </w:r>
    </w:p>
    <w:p w:rsidR="001A59D0" w:rsidRPr="001553A0" w:rsidRDefault="001A59D0" w:rsidP="001A59D0">
      <w:pPr>
        <w:tabs>
          <w:tab w:val="left" w:pos="229"/>
        </w:tabs>
        <w:jc w:val="both"/>
        <w:rPr>
          <w:lang w:val="en-GB"/>
        </w:rPr>
      </w:pPr>
    </w:p>
    <w:p w:rsidR="001553A0" w:rsidRPr="001553A0" w:rsidRDefault="00D72010" w:rsidP="001A59D0">
      <w:pPr>
        <w:tabs>
          <w:tab w:val="left" w:pos="229"/>
        </w:tabs>
        <w:jc w:val="both"/>
        <w:rPr>
          <w:lang w:val="en-GB"/>
        </w:rPr>
      </w:pPr>
      <w:r w:rsidRPr="009707B2">
        <w:rPr>
          <w:lang w:val="en-GB"/>
        </w:rPr>
        <w:t>•</w:t>
      </w:r>
      <w:r w:rsidRPr="009707B2">
        <w:rPr>
          <w:lang w:val="en-GB"/>
        </w:rPr>
        <w:tab/>
        <w:t>Bible</w:t>
      </w:r>
      <w:r w:rsidR="005C71FB" w:rsidRPr="009707B2">
        <w:rPr>
          <w:lang w:val="en-GB"/>
        </w:rPr>
        <w:t xml:space="preserve"> </w:t>
      </w:r>
      <w:r w:rsidR="00B85134" w:rsidRPr="009707B2">
        <w:rPr>
          <w:lang w:val="en-GB"/>
        </w:rPr>
        <w:t xml:space="preserve">(knowledge of the Bible and its canon, biblical tradition, Jewish culture, historical and theological background of </w:t>
      </w:r>
      <w:r w:rsidR="001553A0" w:rsidRPr="009707B2">
        <w:rPr>
          <w:lang w:val="en-GB"/>
        </w:rPr>
        <w:t>creation and development of Biblical literary genres, of apocryphal literature, of the influence the Bible had on history).</w:t>
      </w:r>
    </w:p>
    <w:p w:rsidR="001A59D0" w:rsidRDefault="001A59D0" w:rsidP="001A59D0">
      <w:pPr>
        <w:tabs>
          <w:tab w:val="left" w:pos="229"/>
        </w:tabs>
        <w:jc w:val="both"/>
      </w:pPr>
    </w:p>
    <w:p w:rsidR="001553A0" w:rsidRPr="000C7854" w:rsidRDefault="001553A0" w:rsidP="001A59D0">
      <w:pPr>
        <w:tabs>
          <w:tab w:val="left" w:pos="229"/>
        </w:tabs>
        <w:jc w:val="both"/>
        <w:rPr>
          <w:lang w:val="en-GB"/>
        </w:rPr>
      </w:pPr>
      <w:r w:rsidRPr="009707B2">
        <w:rPr>
          <w:lang w:val="en-GB"/>
        </w:rPr>
        <w:t>•</w:t>
      </w:r>
      <w:r w:rsidRPr="009707B2">
        <w:rPr>
          <w:lang w:val="en-GB"/>
        </w:rPr>
        <w:tab/>
        <w:t>History</w:t>
      </w:r>
      <w:r w:rsidR="005C71FB" w:rsidRPr="009707B2">
        <w:rPr>
          <w:lang w:val="en-GB"/>
        </w:rPr>
        <w:t xml:space="preserve"> (</w:t>
      </w:r>
      <w:r w:rsidRPr="009707B2">
        <w:rPr>
          <w:lang w:val="en-GB"/>
        </w:rPr>
        <w:t>knowledge of th</w:t>
      </w:r>
      <w:r w:rsidR="00A8536F" w:rsidRPr="009707B2">
        <w:rPr>
          <w:lang w:val="en-GB"/>
        </w:rPr>
        <w:t xml:space="preserve">e emergence of Christianity, </w:t>
      </w:r>
      <w:r w:rsidRPr="009707B2">
        <w:rPr>
          <w:lang w:val="en-GB"/>
        </w:rPr>
        <w:t xml:space="preserve">early </w:t>
      </w:r>
      <w:r w:rsidR="000C7854" w:rsidRPr="009707B2">
        <w:rPr>
          <w:lang w:val="en-GB"/>
        </w:rPr>
        <w:t xml:space="preserve">Christian period (patristics),  the </w:t>
      </w:r>
      <w:r w:rsidR="000C7854" w:rsidRPr="009707B2">
        <w:rPr>
          <w:lang w:val="en-GB"/>
        </w:rPr>
        <w:lastRenderedPageBreak/>
        <w:t>ways of transferring Christian tradition and</w:t>
      </w:r>
      <w:r w:rsidR="00A8536F" w:rsidRPr="009707B2">
        <w:rPr>
          <w:lang w:val="en-GB"/>
        </w:rPr>
        <w:t xml:space="preserve"> diffusion </w:t>
      </w:r>
      <w:r w:rsidR="000C7854" w:rsidRPr="009707B2">
        <w:rPr>
          <w:lang w:val="en-GB"/>
        </w:rPr>
        <w:t xml:space="preserve">of Christianity into different cultures; </w:t>
      </w:r>
      <w:r w:rsidR="009707B2">
        <w:rPr>
          <w:lang w:val="en-GB"/>
        </w:rPr>
        <w:t>knowledge of the history of</w:t>
      </w:r>
      <w:r w:rsidR="00A8536F" w:rsidRPr="009707B2">
        <w:rPr>
          <w:lang w:val="en-GB"/>
        </w:rPr>
        <w:t xml:space="preserve"> Church in Slovenia, history of religious orders and knowledge of key figures in the history of theology and the Church, their work, influence and contribution to theology).</w:t>
      </w:r>
    </w:p>
    <w:p w:rsidR="001A59D0" w:rsidRDefault="001A59D0" w:rsidP="001A59D0">
      <w:pPr>
        <w:tabs>
          <w:tab w:val="left" w:pos="229"/>
        </w:tabs>
        <w:jc w:val="both"/>
      </w:pPr>
    </w:p>
    <w:p w:rsidR="00A8536F" w:rsidRPr="00E9603E" w:rsidRDefault="005C71FB" w:rsidP="001A59D0">
      <w:pPr>
        <w:tabs>
          <w:tab w:val="left" w:pos="229"/>
        </w:tabs>
        <w:jc w:val="both"/>
        <w:rPr>
          <w:lang w:val="en-GB"/>
        </w:rPr>
      </w:pPr>
      <w:r w:rsidRPr="00060028">
        <w:rPr>
          <w:lang w:val="en-GB"/>
        </w:rPr>
        <w:t>•</w:t>
      </w:r>
      <w:r w:rsidRPr="00060028">
        <w:rPr>
          <w:lang w:val="en-GB"/>
        </w:rPr>
        <w:tab/>
      </w:r>
      <w:proofErr w:type="spellStart"/>
      <w:r w:rsidR="00A8536F" w:rsidRPr="00060028">
        <w:rPr>
          <w:lang w:val="en-GB"/>
        </w:rPr>
        <w:t>Dogmatics</w:t>
      </w:r>
      <w:proofErr w:type="spellEnd"/>
      <w:r w:rsidR="00A8536F" w:rsidRPr="00060028">
        <w:rPr>
          <w:lang w:val="en-GB"/>
        </w:rPr>
        <w:t xml:space="preserve"> and Ecclesiology</w:t>
      </w:r>
      <w:r w:rsidRPr="00060028">
        <w:rPr>
          <w:lang w:val="en-GB"/>
        </w:rPr>
        <w:t xml:space="preserve"> (</w:t>
      </w:r>
      <w:r w:rsidR="00A8536F" w:rsidRPr="00060028">
        <w:rPr>
          <w:lang w:val="en-GB"/>
        </w:rPr>
        <w:t xml:space="preserve">knowledge of Jesus Christ, one God in three persons, sacraments, revelation and Church, </w:t>
      </w:r>
      <w:r w:rsidR="00F67DA3" w:rsidRPr="00060028">
        <w:rPr>
          <w:lang w:val="en-GB"/>
        </w:rPr>
        <w:t>of the last things, of development and differentiation of theological teaching, of dialogue between Churches, of church structures and the</w:t>
      </w:r>
      <w:r w:rsidR="00060028">
        <w:rPr>
          <w:lang w:val="en-GB"/>
        </w:rPr>
        <w:t>ir relations to</w:t>
      </w:r>
      <w:r w:rsidR="00F67DA3" w:rsidRPr="00060028">
        <w:rPr>
          <w:lang w:val="en-GB"/>
        </w:rPr>
        <w:t xml:space="preserve"> social structures).</w:t>
      </w:r>
    </w:p>
    <w:p w:rsidR="001A59D0" w:rsidRPr="00AD6DA4" w:rsidRDefault="001A59D0" w:rsidP="001A59D0">
      <w:pPr>
        <w:tabs>
          <w:tab w:val="left" w:pos="229"/>
        </w:tabs>
        <w:jc w:val="both"/>
        <w:rPr>
          <w:lang w:val="en-GB"/>
        </w:rPr>
      </w:pPr>
    </w:p>
    <w:p w:rsidR="00E9603E" w:rsidRPr="00AD6DA4" w:rsidRDefault="005C71FB" w:rsidP="001A59D0">
      <w:pPr>
        <w:tabs>
          <w:tab w:val="left" w:pos="229"/>
        </w:tabs>
        <w:jc w:val="both"/>
        <w:rPr>
          <w:lang w:val="en-GB"/>
        </w:rPr>
      </w:pPr>
      <w:proofErr w:type="gramStart"/>
      <w:r w:rsidRPr="00CF41E3">
        <w:rPr>
          <w:lang w:val="en-GB"/>
        </w:rPr>
        <w:t>•</w:t>
      </w:r>
      <w:r w:rsidRPr="00CF41E3">
        <w:rPr>
          <w:lang w:val="en-GB"/>
        </w:rPr>
        <w:tab/>
      </w:r>
      <w:r w:rsidR="00E9603E" w:rsidRPr="00CF41E3">
        <w:rPr>
          <w:lang w:val="en-GB"/>
        </w:rPr>
        <w:t>Moral and Law</w:t>
      </w:r>
      <w:r w:rsidRPr="00CF41E3">
        <w:rPr>
          <w:lang w:val="en-GB"/>
        </w:rPr>
        <w:t xml:space="preserve"> (</w:t>
      </w:r>
      <w:r w:rsidR="00E9603E" w:rsidRPr="00CF41E3">
        <w:rPr>
          <w:lang w:val="en-GB"/>
        </w:rPr>
        <w:t xml:space="preserve">knowledge of moral and legal implications of religious topics, </w:t>
      </w:r>
      <w:r w:rsidR="00CF41E3">
        <w:rPr>
          <w:lang w:val="en-GB"/>
        </w:rPr>
        <w:t>basic concepts of ethics, moral and</w:t>
      </w:r>
      <w:r w:rsidR="00E9603E" w:rsidRPr="00CF41E3">
        <w:rPr>
          <w:lang w:val="en-GB"/>
        </w:rPr>
        <w:t xml:space="preserve"> moral theology, </w:t>
      </w:r>
      <w:r w:rsidR="00CF41E3" w:rsidRPr="00CF41E3">
        <w:rPr>
          <w:lang w:val="en-GB"/>
        </w:rPr>
        <w:t xml:space="preserve">of </w:t>
      </w:r>
      <w:r w:rsidR="00E9603E" w:rsidRPr="00CF41E3">
        <w:rPr>
          <w:lang w:val="en-GB"/>
        </w:rPr>
        <w:t>principles for assessing the problems fr</w:t>
      </w:r>
      <w:r w:rsidR="00AD6DA4" w:rsidRPr="00CF41E3">
        <w:rPr>
          <w:lang w:val="en-GB"/>
        </w:rPr>
        <w:t>om theological viewpoint, of app</w:t>
      </w:r>
      <w:r w:rsidR="00E9603E" w:rsidRPr="00CF41E3">
        <w:rPr>
          <w:lang w:val="en-GB"/>
        </w:rPr>
        <w:t xml:space="preserve">lication of moral norms in concrete </w:t>
      </w:r>
      <w:r w:rsidR="00AD6DA4" w:rsidRPr="00CF41E3">
        <w:rPr>
          <w:lang w:val="en-GB"/>
        </w:rPr>
        <w:t>decisions; knowledge of canon law and its connections with civil law; knowledge of political philosophy as t</w:t>
      </w:r>
      <w:r w:rsidR="008D4BAA" w:rsidRPr="00CF41E3">
        <w:rPr>
          <w:lang w:val="en-GB"/>
        </w:rPr>
        <w:t>he</w:t>
      </w:r>
      <w:r w:rsidR="00AD6DA4" w:rsidRPr="00CF41E3">
        <w:rPr>
          <w:lang w:val="en-GB"/>
        </w:rPr>
        <w:t xml:space="preserve"> philosophical foundation of constitutional order and resultant legal f</w:t>
      </w:r>
      <w:r w:rsidR="00F14AD4" w:rsidRPr="00CF41E3">
        <w:rPr>
          <w:lang w:val="en-GB"/>
        </w:rPr>
        <w:t>orms with special</w:t>
      </w:r>
      <w:r w:rsidR="00CF41E3">
        <w:rPr>
          <w:lang w:val="en-GB"/>
        </w:rPr>
        <w:t xml:space="preserve"> emphasis on</w:t>
      </w:r>
      <w:r w:rsidR="00AD6DA4" w:rsidRPr="00CF41E3">
        <w:rPr>
          <w:lang w:val="en-GB"/>
        </w:rPr>
        <w:t xml:space="preserve"> Slovenian and European Constitution).</w:t>
      </w:r>
      <w:proofErr w:type="gramEnd"/>
    </w:p>
    <w:p w:rsidR="001A59D0" w:rsidRPr="004D7D48" w:rsidRDefault="001A59D0" w:rsidP="001A59D0">
      <w:pPr>
        <w:tabs>
          <w:tab w:val="left" w:pos="207"/>
        </w:tabs>
        <w:jc w:val="both"/>
        <w:rPr>
          <w:lang w:val="en-GB"/>
        </w:rPr>
      </w:pPr>
    </w:p>
    <w:p w:rsidR="004D7D48" w:rsidRPr="004D7D48" w:rsidRDefault="00F14AD4" w:rsidP="001A59D0">
      <w:pPr>
        <w:tabs>
          <w:tab w:val="left" w:pos="207"/>
        </w:tabs>
        <w:jc w:val="both"/>
        <w:rPr>
          <w:lang w:val="en-GB"/>
        </w:rPr>
      </w:pPr>
      <w:r w:rsidRPr="008A6C5D">
        <w:rPr>
          <w:lang w:val="en-GB"/>
        </w:rPr>
        <w:t>•</w:t>
      </w:r>
      <w:r w:rsidRPr="008A6C5D">
        <w:rPr>
          <w:lang w:val="en-GB"/>
        </w:rPr>
        <w:tab/>
        <w:t>Liturgy and Spirituality</w:t>
      </w:r>
      <w:r w:rsidR="005C71FB" w:rsidRPr="008A6C5D">
        <w:rPr>
          <w:lang w:val="en-GB"/>
        </w:rPr>
        <w:t xml:space="preserve"> (</w:t>
      </w:r>
      <w:r w:rsidRPr="008A6C5D">
        <w:rPr>
          <w:lang w:val="en-GB"/>
        </w:rPr>
        <w:t>knowledge of historical forms, development and</w:t>
      </w:r>
      <w:r w:rsidR="004D7D48" w:rsidRPr="008A6C5D">
        <w:rPr>
          <w:lang w:val="en-GB"/>
        </w:rPr>
        <w:t xml:space="preserve"> </w:t>
      </w:r>
      <w:r w:rsidR="00ED4ADE" w:rsidRPr="008A6C5D">
        <w:rPr>
          <w:lang w:val="en-GB"/>
        </w:rPr>
        <w:t>bearers</w:t>
      </w:r>
      <w:r w:rsidRPr="008A6C5D">
        <w:rPr>
          <w:lang w:val="en-GB"/>
        </w:rPr>
        <w:t xml:space="preserve"> of</w:t>
      </w:r>
      <w:r w:rsidRPr="00CF41E3">
        <w:rPr>
          <w:lang w:val="en-GB"/>
        </w:rPr>
        <w:t xml:space="preserve"> spirituality and liturgy, of man's spiritual relation to oneself</w:t>
      </w:r>
      <w:r w:rsidR="004D7D48" w:rsidRPr="00CF41E3">
        <w:rPr>
          <w:lang w:val="en-GB"/>
        </w:rPr>
        <w:t>, to other and to God, of modern forms of spirituality and reaction to them, of Christian art through centuries).</w:t>
      </w:r>
    </w:p>
    <w:p w:rsidR="001A59D0" w:rsidRPr="00C3557D" w:rsidRDefault="001A59D0" w:rsidP="001A59D0">
      <w:pPr>
        <w:tabs>
          <w:tab w:val="left" w:pos="202"/>
        </w:tabs>
        <w:jc w:val="both"/>
        <w:rPr>
          <w:lang w:val="en-GB"/>
        </w:rPr>
      </w:pPr>
    </w:p>
    <w:p w:rsidR="00C3557D" w:rsidRPr="00C3557D" w:rsidRDefault="00C3557D" w:rsidP="001A59D0">
      <w:pPr>
        <w:tabs>
          <w:tab w:val="left" w:pos="202"/>
        </w:tabs>
        <w:jc w:val="both"/>
        <w:rPr>
          <w:lang w:val="en-GB"/>
        </w:rPr>
      </w:pPr>
      <w:r w:rsidRPr="00ED4ADE">
        <w:rPr>
          <w:lang w:val="en-GB"/>
        </w:rPr>
        <w:t>•</w:t>
      </w:r>
      <w:r w:rsidRPr="00ED4ADE">
        <w:rPr>
          <w:lang w:val="en-GB"/>
        </w:rPr>
        <w:tab/>
        <w:t xml:space="preserve">Pastoral and </w:t>
      </w:r>
      <w:proofErr w:type="spellStart"/>
      <w:r w:rsidRPr="00ED4ADE">
        <w:rPr>
          <w:lang w:val="en-GB"/>
        </w:rPr>
        <w:t>Catech</w:t>
      </w:r>
      <w:r w:rsidR="004D7D48" w:rsidRPr="00ED4ADE">
        <w:rPr>
          <w:lang w:val="en-GB"/>
        </w:rPr>
        <w:t>etics</w:t>
      </w:r>
      <w:proofErr w:type="spellEnd"/>
      <w:r w:rsidR="004D7D48" w:rsidRPr="00ED4ADE">
        <w:rPr>
          <w:lang w:val="en-GB"/>
        </w:rPr>
        <w:t xml:space="preserve"> </w:t>
      </w:r>
      <w:r w:rsidR="005C71FB" w:rsidRPr="00ED4ADE">
        <w:rPr>
          <w:lang w:val="en-GB"/>
        </w:rPr>
        <w:t>(</w:t>
      </w:r>
      <w:r w:rsidRPr="00ED4ADE">
        <w:rPr>
          <w:lang w:val="en-GB"/>
        </w:rPr>
        <w:t xml:space="preserve">knowledge of delivering a religious message, of theories and practice of upbringing and education as the basis for religious education in different circumstances and times, of basic concepts of didactics, methodology, </w:t>
      </w:r>
      <w:r w:rsidR="00FD66F4" w:rsidRPr="00ED4ADE">
        <w:rPr>
          <w:lang w:val="en-GB"/>
        </w:rPr>
        <w:t xml:space="preserve">teaching methods, means and aids, of belief as individual and communal phenomenon, of spiritual guidance of an individual and </w:t>
      </w:r>
      <w:r w:rsidR="00ED4ADE">
        <w:rPr>
          <w:lang w:val="en-GB"/>
        </w:rPr>
        <w:t xml:space="preserve">the </w:t>
      </w:r>
      <w:r w:rsidR="00FD66F4" w:rsidRPr="00ED4ADE">
        <w:rPr>
          <w:lang w:val="en-GB"/>
        </w:rPr>
        <w:t>community).</w:t>
      </w:r>
    </w:p>
    <w:p w:rsidR="001A59D0" w:rsidRPr="00052BE7" w:rsidRDefault="001A59D0" w:rsidP="001A59D0">
      <w:pPr>
        <w:tabs>
          <w:tab w:val="left" w:pos="486"/>
        </w:tabs>
        <w:jc w:val="both"/>
        <w:outlineLvl w:val="4"/>
        <w:rPr>
          <w:b/>
          <w:bCs/>
          <w:lang w:val="en-GB"/>
        </w:rPr>
      </w:pPr>
    </w:p>
    <w:p w:rsidR="008D4E6F" w:rsidRPr="00ED4ADE" w:rsidRDefault="00AA06C9" w:rsidP="001A59D0">
      <w:pPr>
        <w:tabs>
          <w:tab w:val="left" w:pos="486"/>
        </w:tabs>
        <w:jc w:val="both"/>
        <w:outlineLvl w:val="4"/>
        <w:rPr>
          <w:lang w:val="en-GB"/>
        </w:rPr>
      </w:pPr>
      <w:r>
        <w:rPr>
          <w:bCs/>
          <w:lang w:val="en-GB"/>
        </w:rPr>
        <w:t>Competences</w:t>
      </w:r>
      <w:r w:rsidR="001A365F" w:rsidRPr="00ED4ADE">
        <w:rPr>
          <w:bCs/>
          <w:lang w:val="en-GB"/>
        </w:rPr>
        <w:t xml:space="preserve"> at</w:t>
      </w:r>
      <w:r w:rsidR="00052BE7" w:rsidRPr="00ED4ADE">
        <w:rPr>
          <w:bCs/>
          <w:lang w:val="en-GB"/>
        </w:rPr>
        <w:t>tained</w:t>
      </w:r>
      <w:r w:rsidR="00863C51" w:rsidRPr="00ED4ADE">
        <w:rPr>
          <w:bCs/>
          <w:lang w:val="en-GB"/>
        </w:rPr>
        <w:t xml:space="preserve"> through</w:t>
      </w:r>
      <w:r w:rsidR="0055791F" w:rsidRPr="00ED4ADE">
        <w:rPr>
          <w:bCs/>
          <w:lang w:val="en-GB"/>
        </w:rPr>
        <w:t>out</w:t>
      </w:r>
      <w:r w:rsidR="00863C51" w:rsidRPr="00ED4ADE">
        <w:rPr>
          <w:bCs/>
          <w:lang w:val="en-GB"/>
        </w:rPr>
        <w:t xml:space="preserve"> the study</w:t>
      </w:r>
      <w:r w:rsidR="005C71FB" w:rsidRPr="00ED4ADE">
        <w:rPr>
          <w:bCs/>
          <w:lang w:val="en-GB"/>
        </w:rPr>
        <w:t>:</w:t>
      </w:r>
    </w:p>
    <w:p w:rsidR="001A59D0" w:rsidRPr="00ED4ADE" w:rsidRDefault="001A59D0" w:rsidP="001A59D0">
      <w:pPr>
        <w:jc w:val="both"/>
      </w:pPr>
    </w:p>
    <w:p w:rsidR="008D4E6F" w:rsidRPr="003F4B58" w:rsidRDefault="001A59D0" w:rsidP="001A59D0">
      <w:pPr>
        <w:jc w:val="both"/>
        <w:rPr>
          <w:i/>
          <w:color w:val="auto"/>
          <w:lang w:val="en-GB"/>
        </w:rPr>
      </w:pPr>
      <w:r w:rsidRPr="00ED4ADE">
        <w:rPr>
          <w:i/>
          <w:color w:val="auto"/>
          <w:lang w:val="en-GB"/>
        </w:rPr>
        <w:t xml:space="preserve">I. </w:t>
      </w:r>
      <w:r w:rsidR="006E01EA" w:rsidRPr="00ED4ADE">
        <w:rPr>
          <w:i/>
          <w:color w:val="auto"/>
          <w:lang w:val="en-GB"/>
        </w:rPr>
        <w:t>Instrumental and Applicative competence</w:t>
      </w:r>
      <w:r w:rsidR="003F4B58" w:rsidRPr="00ED4ADE">
        <w:rPr>
          <w:i/>
          <w:color w:val="auto"/>
          <w:lang w:val="en-GB"/>
        </w:rPr>
        <w:t>:</w:t>
      </w:r>
    </w:p>
    <w:p w:rsidR="001A59D0" w:rsidRDefault="001A59D0" w:rsidP="001A59D0">
      <w:pPr>
        <w:tabs>
          <w:tab w:val="left" w:pos="207"/>
        </w:tabs>
        <w:jc w:val="both"/>
      </w:pPr>
    </w:p>
    <w:p w:rsidR="00D4029D" w:rsidRPr="00ED4ADE" w:rsidRDefault="00F81936" w:rsidP="001A59D0">
      <w:pPr>
        <w:tabs>
          <w:tab w:val="left" w:pos="207"/>
        </w:tabs>
        <w:jc w:val="both"/>
        <w:rPr>
          <w:lang w:val="en-GB"/>
        </w:rPr>
      </w:pPr>
      <w:r w:rsidRPr="00ED4ADE">
        <w:rPr>
          <w:lang w:val="en-GB"/>
        </w:rPr>
        <w:t>-</w:t>
      </w:r>
      <w:r w:rsidRPr="00ED4ADE">
        <w:rPr>
          <w:lang w:val="en-GB"/>
        </w:rPr>
        <w:tab/>
      </w:r>
      <w:proofErr w:type="gramStart"/>
      <w:r w:rsidRPr="00ED4ADE">
        <w:rPr>
          <w:lang w:val="en-GB"/>
        </w:rPr>
        <w:t>hermeneutic</w:t>
      </w:r>
      <w:proofErr w:type="gramEnd"/>
      <w:r w:rsidRPr="00ED4ADE">
        <w:rPr>
          <w:lang w:val="en-GB"/>
        </w:rPr>
        <w:t>, cognitive and theoretic</w:t>
      </w:r>
      <w:r w:rsidR="00ED4ADE">
        <w:rPr>
          <w:lang w:val="en-GB"/>
        </w:rPr>
        <w:t>al</w:t>
      </w:r>
      <w:r w:rsidRPr="00ED4ADE">
        <w:rPr>
          <w:lang w:val="en-GB"/>
        </w:rPr>
        <w:t xml:space="preserve"> </w:t>
      </w:r>
      <w:r w:rsidR="00AA06C9">
        <w:rPr>
          <w:lang w:val="en-GB"/>
        </w:rPr>
        <w:t>competences</w:t>
      </w:r>
      <w:r w:rsidR="005C71FB" w:rsidRPr="00ED4ADE">
        <w:rPr>
          <w:lang w:val="en-GB"/>
        </w:rPr>
        <w:t xml:space="preserve"> (</w:t>
      </w:r>
      <w:r w:rsidR="002A2E39" w:rsidRPr="00ED4ADE">
        <w:rPr>
          <w:lang w:val="en-GB"/>
        </w:rPr>
        <w:t xml:space="preserve">ability to </w:t>
      </w:r>
      <w:r w:rsidR="00D4029D" w:rsidRPr="00ED4ADE">
        <w:rPr>
          <w:lang w:val="en-GB"/>
        </w:rPr>
        <w:t xml:space="preserve">independently and critically </w:t>
      </w:r>
      <w:r w:rsidR="00445893" w:rsidRPr="00ED4ADE">
        <w:rPr>
          <w:lang w:val="en-GB"/>
        </w:rPr>
        <w:t>comprehe</w:t>
      </w:r>
      <w:r w:rsidR="00BD1D84" w:rsidRPr="00ED4ADE">
        <w:rPr>
          <w:lang w:val="en-GB"/>
        </w:rPr>
        <w:t>nd the basic social, cultural and</w:t>
      </w:r>
      <w:r w:rsidR="00D4029D" w:rsidRPr="00ED4ADE">
        <w:rPr>
          <w:lang w:val="en-GB"/>
        </w:rPr>
        <w:t xml:space="preserve"> religious phenomena in their historical contexts; </w:t>
      </w:r>
      <w:r w:rsidR="00BD1D84" w:rsidRPr="00ED4ADE">
        <w:rPr>
          <w:lang w:val="en-GB"/>
        </w:rPr>
        <w:t>to u</w:t>
      </w:r>
      <w:r w:rsidR="000D2B7D" w:rsidRPr="00ED4ADE">
        <w:rPr>
          <w:lang w:val="en-GB"/>
        </w:rPr>
        <w:t>n</w:t>
      </w:r>
      <w:r w:rsidR="00BD1D84" w:rsidRPr="00ED4ADE">
        <w:rPr>
          <w:lang w:val="en-GB"/>
        </w:rPr>
        <w:t>derstand texts, their message and differences);</w:t>
      </w:r>
    </w:p>
    <w:p w:rsidR="008D4E6F" w:rsidRPr="00FF4FED" w:rsidRDefault="00ED6EC1" w:rsidP="001A59D0">
      <w:pPr>
        <w:tabs>
          <w:tab w:val="left" w:pos="207"/>
        </w:tabs>
        <w:jc w:val="both"/>
        <w:rPr>
          <w:lang w:val="en-GB"/>
        </w:rPr>
      </w:pPr>
      <w:r w:rsidRPr="00ED4ADE">
        <w:rPr>
          <w:lang w:val="en-GB"/>
        </w:rPr>
        <w:t>-</w:t>
      </w:r>
      <w:r w:rsidRPr="00ED4ADE">
        <w:rPr>
          <w:lang w:val="en-GB"/>
        </w:rPr>
        <w:tab/>
      </w:r>
      <w:proofErr w:type="gramStart"/>
      <w:r w:rsidRPr="00ED4ADE">
        <w:rPr>
          <w:lang w:val="en-GB"/>
        </w:rPr>
        <w:t>methodological</w:t>
      </w:r>
      <w:proofErr w:type="gramEnd"/>
      <w:r w:rsidRPr="00ED4ADE">
        <w:rPr>
          <w:lang w:val="en-GB"/>
        </w:rPr>
        <w:t xml:space="preserve"> competence</w:t>
      </w:r>
      <w:r w:rsidR="005C71FB" w:rsidRPr="00ED4ADE">
        <w:rPr>
          <w:lang w:val="en-GB"/>
        </w:rPr>
        <w:t xml:space="preserve"> (</w:t>
      </w:r>
      <w:r w:rsidRPr="00ED4ADE">
        <w:rPr>
          <w:lang w:val="en-GB"/>
        </w:rPr>
        <w:t xml:space="preserve">usage of scientific literature and other scientific and professional tools, for example lexicons, </w:t>
      </w:r>
      <w:r w:rsidR="00ED4ADE">
        <w:rPr>
          <w:lang w:val="en-GB"/>
        </w:rPr>
        <w:t xml:space="preserve">the </w:t>
      </w:r>
      <w:r w:rsidRPr="00ED4ADE">
        <w:rPr>
          <w:lang w:val="en-GB"/>
        </w:rPr>
        <w:t>concordance</w:t>
      </w:r>
      <w:r w:rsidR="00FF4FED" w:rsidRPr="00ED4ADE">
        <w:rPr>
          <w:lang w:val="en-GB"/>
        </w:rPr>
        <w:t xml:space="preserve"> etc.; ability to use sources and literature in foreign languages; application of basic methodological principles used in the humanities and social sciences);</w:t>
      </w:r>
    </w:p>
    <w:p w:rsidR="00AF6CE7" w:rsidRPr="00ED4ADE" w:rsidRDefault="00F81936" w:rsidP="001A59D0">
      <w:pPr>
        <w:tabs>
          <w:tab w:val="left" w:pos="207"/>
        </w:tabs>
        <w:jc w:val="both"/>
        <w:rPr>
          <w:lang w:val="en-GB"/>
        </w:rPr>
      </w:pPr>
      <w:r w:rsidRPr="00ED4ADE">
        <w:rPr>
          <w:lang w:val="en-GB"/>
        </w:rPr>
        <w:t>-</w:t>
      </w:r>
      <w:r w:rsidRPr="00ED4ADE">
        <w:rPr>
          <w:lang w:val="en-GB"/>
        </w:rPr>
        <w:tab/>
        <w:t>technical competence</w:t>
      </w:r>
      <w:r w:rsidR="005C71FB" w:rsidRPr="00ED4ADE">
        <w:rPr>
          <w:lang w:val="en-GB"/>
        </w:rPr>
        <w:t xml:space="preserve"> (</w:t>
      </w:r>
      <w:r w:rsidR="00AF6CE7" w:rsidRPr="00ED4ADE">
        <w:rPr>
          <w:lang w:val="en-GB"/>
        </w:rPr>
        <w:t>ability to obtain,</w:t>
      </w:r>
      <w:r w:rsidR="00D4029D" w:rsidRPr="00ED4ADE">
        <w:rPr>
          <w:lang w:val="en-GB"/>
        </w:rPr>
        <w:t xml:space="preserve"> r</w:t>
      </w:r>
      <w:r w:rsidR="00AF6CE7" w:rsidRPr="00ED4ADE">
        <w:rPr>
          <w:lang w:val="en-GB"/>
        </w:rPr>
        <w:t xml:space="preserve">ecord, document, use and estimate sources of knowledge </w:t>
      </w:r>
      <w:r w:rsidR="00D4029D" w:rsidRPr="00ED4ADE">
        <w:rPr>
          <w:lang w:val="en-GB"/>
        </w:rPr>
        <w:t>and information; to use information technologies, for example internet, CDs with professional content etc.; to use IT tools in communication media and at administrative work; to use audio-visual tools when speaking in public);</w:t>
      </w:r>
    </w:p>
    <w:p w:rsidR="008D4E6F" w:rsidRPr="002A2E39" w:rsidRDefault="00F81936" w:rsidP="001A59D0">
      <w:pPr>
        <w:tabs>
          <w:tab w:val="left" w:pos="212"/>
        </w:tabs>
        <w:jc w:val="both"/>
        <w:rPr>
          <w:lang w:val="en-GB"/>
        </w:rPr>
      </w:pPr>
      <w:r w:rsidRPr="00ED4ADE">
        <w:rPr>
          <w:lang w:val="en-GB"/>
        </w:rPr>
        <w:t>-</w:t>
      </w:r>
      <w:r w:rsidRPr="00ED4ADE">
        <w:rPr>
          <w:lang w:val="en-GB"/>
        </w:rPr>
        <w:tab/>
      </w:r>
      <w:proofErr w:type="gramStart"/>
      <w:r w:rsidRPr="00ED4ADE">
        <w:rPr>
          <w:lang w:val="en-GB"/>
        </w:rPr>
        <w:t>language</w:t>
      </w:r>
      <w:proofErr w:type="gramEnd"/>
      <w:r w:rsidRPr="00ED4ADE">
        <w:rPr>
          <w:lang w:val="en-GB"/>
        </w:rPr>
        <w:t xml:space="preserve"> competence</w:t>
      </w:r>
      <w:r w:rsidR="005C71FB" w:rsidRPr="00ED4ADE">
        <w:rPr>
          <w:lang w:val="en-GB"/>
        </w:rPr>
        <w:t xml:space="preserve"> (</w:t>
      </w:r>
      <w:r w:rsidRPr="00ED4ADE">
        <w:rPr>
          <w:lang w:val="en-GB"/>
        </w:rPr>
        <w:t>mastering the language as a means of critical expression (oral and written)</w:t>
      </w:r>
      <w:r w:rsidR="005C71FB" w:rsidRPr="00ED4ADE">
        <w:rPr>
          <w:lang w:val="en-GB"/>
        </w:rPr>
        <w:t xml:space="preserve">; </w:t>
      </w:r>
      <w:r w:rsidR="002A2E39" w:rsidRPr="00ED4ADE">
        <w:rPr>
          <w:lang w:val="en-GB"/>
        </w:rPr>
        <w:t>active and passive ability to argue in public and in media; ability to prepare and produce scientific texts</w:t>
      </w:r>
      <w:r w:rsidR="005C71FB" w:rsidRPr="00ED4ADE">
        <w:rPr>
          <w:lang w:val="en-GB"/>
        </w:rPr>
        <w:t>).</w:t>
      </w:r>
    </w:p>
    <w:p w:rsidR="001A59D0" w:rsidRDefault="001A59D0" w:rsidP="001A59D0">
      <w:pPr>
        <w:jc w:val="both"/>
      </w:pPr>
    </w:p>
    <w:p w:rsidR="008D4E6F" w:rsidRPr="003F4B58" w:rsidRDefault="001A59D0" w:rsidP="001A59D0">
      <w:pPr>
        <w:jc w:val="both"/>
        <w:rPr>
          <w:i/>
          <w:lang w:val="en-GB"/>
        </w:rPr>
      </w:pPr>
      <w:r w:rsidRPr="00ED4ADE">
        <w:rPr>
          <w:i/>
          <w:lang w:val="en-GB"/>
        </w:rPr>
        <w:t xml:space="preserve">II. </w:t>
      </w:r>
      <w:r w:rsidR="00EA0A74" w:rsidRPr="00ED4ADE">
        <w:rPr>
          <w:i/>
          <w:lang w:val="en-GB"/>
        </w:rPr>
        <w:t>Personal and Communicative</w:t>
      </w:r>
      <w:r w:rsidR="00AE745E" w:rsidRPr="00ED4ADE">
        <w:rPr>
          <w:i/>
          <w:lang w:val="en-GB"/>
        </w:rPr>
        <w:t xml:space="preserve"> competence:</w:t>
      </w:r>
    </w:p>
    <w:p w:rsidR="001A59D0" w:rsidRDefault="001A59D0" w:rsidP="001A59D0">
      <w:pPr>
        <w:tabs>
          <w:tab w:val="left" w:pos="207"/>
        </w:tabs>
        <w:jc w:val="both"/>
      </w:pPr>
    </w:p>
    <w:p w:rsidR="008D4E6F" w:rsidRPr="00ED4ADE" w:rsidRDefault="00AE745E" w:rsidP="001A59D0">
      <w:pPr>
        <w:tabs>
          <w:tab w:val="left" w:pos="207"/>
        </w:tabs>
        <w:jc w:val="both"/>
        <w:rPr>
          <w:lang w:val="en-GB"/>
        </w:rPr>
      </w:pPr>
      <w:r w:rsidRPr="00ED4ADE">
        <w:rPr>
          <w:lang w:val="en-GB"/>
        </w:rPr>
        <w:t>-</w:t>
      </w:r>
      <w:r w:rsidRPr="00ED4ADE">
        <w:rPr>
          <w:lang w:val="en-GB"/>
        </w:rPr>
        <w:tab/>
        <w:t>individual</w:t>
      </w:r>
      <w:r w:rsidR="005C71FB" w:rsidRPr="00ED4ADE">
        <w:rPr>
          <w:lang w:val="en-GB"/>
        </w:rPr>
        <w:t xml:space="preserve"> (</w:t>
      </w:r>
      <w:r w:rsidR="0073625E" w:rsidRPr="00ED4ADE">
        <w:rPr>
          <w:lang w:val="en-GB"/>
        </w:rPr>
        <w:t>ability to express beliefs and (self</w:t>
      </w:r>
      <w:r w:rsidR="004F7288" w:rsidRPr="00ED4ADE">
        <w:rPr>
          <w:lang w:val="en-GB"/>
        </w:rPr>
        <w:t>-</w:t>
      </w:r>
      <w:r w:rsidR="0073625E" w:rsidRPr="00ED4ADE">
        <w:rPr>
          <w:lang w:val="en-GB"/>
        </w:rPr>
        <w:t>)critic</w:t>
      </w:r>
      <w:r w:rsidR="00EA0A74" w:rsidRPr="00ED4ADE">
        <w:rPr>
          <w:lang w:val="en-GB"/>
        </w:rPr>
        <w:t>ism</w:t>
      </w:r>
      <w:r w:rsidR="0073625E" w:rsidRPr="00ED4ADE">
        <w:rPr>
          <w:lang w:val="en-GB"/>
        </w:rPr>
        <w:t>,</w:t>
      </w:r>
      <w:r w:rsidR="00EA0A74" w:rsidRPr="00ED4ADE">
        <w:rPr>
          <w:lang w:val="en-GB"/>
        </w:rPr>
        <w:t xml:space="preserve"> to take up </w:t>
      </w:r>
      <w:r w:rsidR="0001594B" w:rsidRPr="00ED4ADE">
        <w:rPr>
          <w:lang w:val="en-GB"/>
        </w:rPr>
        <w:t>spiritual–</w:t>
      </w:r>
      <w:r w:rsidR="0073625E" w:rsidRPr="00ED4ADE">
        <w:rPr>
          <w:lang w:val="en-GB"/>
        </w:rPr>
        <w:t xml:space="preserve">ethical stance, </w:t>
      </w:r>
      <w:r w:rsidR="00EA0A74" w:rsidRPr="00ED4ADE">
        <w:rPr>
          <w:lang w:val="en-GB"/>
        </w:rPr>
        <w:t xml:space="preserve"> to learn and educate oneself</w:t>
      </w:r>
      <w:r w:rsidR="0073625E" w:rsidRPr="00ED4ADE">
        <w:rPr>
          <w:lang w:val="en-GB"/>
        </w:rPr>
        <w:t xml:space="preserve">; qualification for lifelong learning, for gaining and upgrading skills  </w:t>
      </w:r>
      <w:r w:rsidR="0073625E" w:rsidRPr="00ED4ADE">
        <w:rPr>
          <w:lang w:val="en-GB"/>
        </w:rPr>
        <w:lastRenderedPageBreak/>
        <w:t xml:space="preserve">in </w:t>
      </w:r>
      <w:r w:rsidR="00EA0A74" w:rsidRPr="00ED4ADE">
        <w:rPr>
          <w:lang w:val="en-GB"/>
        </w:rPr>
        <w:t>the field of humanities</w:t>
      </w:r>
      <w:r w:rsidR="0073625E" w:rsidRPr="00ED4ADE">
        <w:rPr>
          <w:lang w:val="en-GB"/>
        </w:rPr>
        <w:t xml:space="preserve"> and </w:t>
      </w:r>
      <w:r w:rsidR="00EA0A74" w:rsidRPr="00ED4ADE">
        <w:rPr>
          <w:lang w:val="en-GB"/>
        </w:rPr>
        <w:t xml:space="preserve">the </w:t>
      </w:r>
      <w:r w:rsidR="0073625E" w:rsidRPr="00ED4ADE">
        <w:rPr>
          <w:lang w:val="en-GB"/>
        </w:rPr>
        <w:t xml:space="preserve">ability to </w:t>
      </w:r>
      <w:r w:rsidR="0080482F" w:rsidRPr="00ED4ADE">
        <w:rPr>
          <w:lang w:val="en-GB"/>
        </w:rPr>
        <w:t>direct their own professional development);</w:t>
      </w:r>
    </w:p>
    <w:p w:rsidR="008D4E6F" w:rsidRDefault="005C71FB" w:rsidP="001A59D0">
      <w:pPr>
        <w:tabs>
          <w:tab w:val="left" w:pos="207"/>
        </w:tabs>
        <w:jc w:val="both"/>
      </w:pPr>
      <w:r w:rsidRPr="00ED4ADE">
        <w:t>-</w:t>
      </w:r>
      <w:r w:rsidRPr="00ED4ADE">
        <w:tab/>
      </w:r>
      <w:r w:rsidR="00AE745E" w:rsidRPr="00ED4ADE">
        <w:rPr>
          <w:lang w:val="en-GB"/>
        </w:rPr>
        <w:t>social</w:t>
      </w:r>
      <w:r w:rsidRPr="00ED4ADE">
        <w:rPr>
          <w:lang w:val="en-GB"/>
        </w:rPr>
        <w:t xml:space="preserve"> (</w:t>
      </w:r>
      <w:r w:rsidR="005E721E" w:rsidRPr="00ED4ADE">
        <w:rPr>
          <w:lang w:val="en-GB"/>
        </w:rPr>
        <w:t>social sen</w:t>
      </w:r>
      <w:r w:rsidR="002A2E39" w:rsidRPr="00ED4ADE">
        <w:rPr>
          <w:lang w:val="en-GB"/>
        </w:rPr>
        <w:t>tience and</w:t>
      </w:r>
      <w:r w:rsidR="008F3230">
        <w:rPr>
          <w:lang w:val="en-GB"/>
        </w:rPr>
        <w:t xml:space="preserve"> fitting response</w:t>
      </w:r>
      <w:r w:rsidRPr="00ED4ADE">
        <w:rPr>
          <w:lang w:val="en-GB"/>
        </w:rPr>
        <w:t xml:space="preserve">; </w:t>
      </w:r>
      <w:r w:rsidR="005E721E" w:rsidRPr="00ED4ADE">
        <w:rPr>
          <w:lang w:val="en-GB"/>
        </w:rPr>
        <w:t>to detect</w:t>
      </w:r>
      <w:r w:rsidR="00AC5383" w:rsidRPr="00ED4ADE">
        <w:rPr>
          <w:lang w:val="en-GB"/>
        </w:rPr>
        <w:t xml:space="preserve"> the needs of </w:t>
      </w:r>
      <w:r w:rsidR="0001594B" w:rsidRPr="00ED4ADE">
        <w:rPr>
          <w:lang w:val="en-GB"/>
        </w:rPr>
        <w:t xml:space="preserve">the </w:t>
      </w:r>
      <w:r w:rsidR="00AC5383" w:rsidRPr="00ED4ADE">
        <w:rPr>
          <w:lang w:val="en-GB"/>
        </w:rPr>
        <w:t>environment</w:t>
      </w:r>
      <w:r w:rsidRPr="00ED4ADE">
        <w:rPr>
          <w:lang w:val="en-GB"/>
        </w:rPr>
        <w:t xml:space="preserve"> (</w:t>
      </w:r>
      <w:r w:rsidR="00AC5383" w:rsidRPr="00ED4ADE">
        <w:rPr>
          <w:lang w:val="en-GB"/>
        </w:rPr>
        <w:t>spiritual, social, cultural and political</w:t>
      </w:r>
      <w:r w:rsidRPr="00ED4ADE">
        <w:rPr>
          <w:lang w:val="en-GB"/>
        </w:rPr>
        <w:t xml:space="preserve">); </w:t>
      </w:r>
      <w:r w:rsidR="00AC5383" w:rsidRPr="00ED4ADE">
        <w:rPr>
          <w:lang w:val="en-GB"/>
        </w:rPr>
        <w:t xml:space="preserve">ability to </w:t>
      </w:r>
      <w:proofErr w:type="spellStart"/>
      <w:r w:rsidR="00AC5383" w:rsidRPr="00ED4ADE">
        <w:rPr>
          <w:lang w:val="en-GB"/>
        </w:rPr>
        <w:t>analyze</w:t>
      </w:r>
      <w:proofErr w:type="spellEnd"/>
      <w:r w:rsidR="00AC5383" w:rsidRPr="00ED4ADE">
        <w:rPr>
          <w:lang w:val="en-GB"/>
        </w:rPr>
        <w:t xml:space="preserve"> situations</w:t>
      </w:r>
      <w:r w:rsidR="0001594B" w:rsidRPr="00ED4ADE">
        <w:rPr>
          <w:lang w:val="en-GB"/>
        </w:rPr>
        <w:t>;</w:t>
      </w:r>
      <w:r w:rsidR="00AC5383" w:rsidRPr="00ED4ADE">
        <w:rPr>
          <w:lang w:val="en-GB"/>
        </w:rPr>
        <w:t xml:space="preserve"> a good sense of group dynamics</w:t>
      </w:r>
      <w:r w:rsidRPr="00ED4ADE">
        <w:rPr>
          <w:lang w:val="en-GB"/>
        </w:rPr>
        <w:t xml:space="preserve">, </w:t>
      </w:r>
      <w:r w:rsidR="0001594B" w:rsidRPr="00ED4ADE">
        <w:rPr>
          <w:lang w:val="en-GB"/>
        </w:rPr>
        <w:t>cooperation and integration into collaborative</w:t>
      </w:r>
      <w:r w:rsidR="0073625E" w:rsidRPr="00ED4ADE">
        <w:rPr>
          <w:lang w:val="en-GB"/>
        </w:rPr>
        <w:t xml:space="preserve"> working environment; </w:t>
      </w:r>
      <w:r w:rsidR="0001594B" w:rsidRPr="00ED4ADE">
        <w:rPr>
          <w:lang w:val="en-GB"/>
        </w:rPr>
        <w:t>sense of</w:t>
      </w:r>
      <w:r w:rsidR="0073625E" w:rsidRPr="00ED4ADE">
        <w:rPr>
          <w:lang w:val="en-GB"/>
        </w:rPr>
        <w:t xml:space="preserve"> group</w:t>
      </w:r>
      <w:r w:rsidR="005E721E" w:rsidRPr="00ED4ADE">
        <w:rPr>
          <w:lang w:val="en-GB"/>
        </w:rPr>
        <w:t xml:space="preserve"> </w:t>
      </w:r>
      <w:r w:rsidR="0073625E" w:rsidRPr="00ED4ADE">
        <w:rPr>
          <w:lang w:val="en-GB"/>
        </w:rPr>
        <w:t>work</w:t>
      </w:r>
      <w:r w:rsidR="0001594B" w:rsidRPr="00ED4ADE">
        <w:rPr>
          <w:lang w:val="en-GB"/>
        </w:rPr>
        <w:t xml:space="preserve"> management in the fields of humanities</w:t>
      </w:r>
      <w:r w:rsidR="0073625E" w:rsidRPr="00ED4ADE">
        <w:rPr>
          <w:lang w:val="en-GB"/>
        </w:rPr>
        <w:t xml:space="preserve"> and social sciences; </w:t>
      </w:r>
      <w:r w:rsidR="0001594B" w:rsidRPr="00ED4ADE">
        <w:rPr>
          <w:lang w:val="en-GB"/>
        </w:rPr>
        <w:t>sense of</w:t>
      </w:r>
      <w:r w:rsidR="0073625E" w:rsidRPr="00ED4ADE">
        <w:rPr>
          <w:lang w:val="en-GB"/>
        </w:rPr>
        <w:t xml:space="preserve"> heterogeneity and homogen</w:t>
      </w:r>
      <w:r w:rsidR="0001594B" w:rsidRPr="00ED4ADE">
        <w:rPr>
          <w:lang w:val="en-GB"/>
        </w:rPr>
        <w:t>eity of different social groups</w:t>
      </w:r>
      <w:r w:rsidRPr="00ED4ADE">
        <w:rPr>
          <w:lang w:val="en-GB"/>
        </w:rPr>
        <w:t xml:space="preserve">; </w:t>
      </w:r>
      <w:r w:rsidR="005E721E" w:rsidRPr="00ED4ADE">
        <w:rPr>
          <w:lang w:val="en-GB"/>
        </w:rPr>
        <w:t>communicativeness</w:t>
      </w:r>
      <w:r w:rsidR="0073625E" w:rsidRPr="00ED4ADE">
        <w:rPr>
          <w:lang w:val="en-GB"/>
        </w:rPr>
        <w:t xml:space="preserve"> and ability to coordinate different interests; q</w:t>
      </w:r>
      <w:r w:rsidR="005E721E" w:rsidRPr="00ED4ADE">
        <w:rPr>
          <w:lang w:val="en-GB"/>
        </w:rPr>
        <w:t>ualification for different ways</w:t>
      </w:r>
      <w:r w:rsidR="0073625E" w:rsidRPr="00ED4ADE">
        <w:rPr>
          <w:lang w:val="en-GB"/>
        </w:rPr>
        <w:t xml:space="preserve"> of passing on knowledge and </w:t>
      </w:r>
      <w:r w:rsidR="00AA06C9">
        <w:rPr>
          <w:lang w:val="en-GB"/>
        </w:rPr>
        <w:t>competences</w:t>
      </w:r>
      <w:r w:rsidR="005E721E" w:rsidRPr="00ED4ADE">
        <w:rPr>
          <w:lang w:val="en-GB"/>
        </w:rPr>
        <w:t>).</w:t>
      </w:r>
    </w:p>
    <w:p w:rsidR="001A59D0" w:rsidRDefault="001A59D0" w:rsidP="001A59D0">
      <w:pPr>
        <w:jc w:val="both"/>
      </w:pPr>
    </w:p>
    <w:p w:rsidR="008D4E6F" w:rsidRPr="00AC5383" w:rsidRDefault="001A59D0" w:rsidP="001A59D0">
      <w:pPr>
        <w:jc w:val="both"/>
        <w:rPr>
          <w:i/>
          <w:lang w:val="en-GB"/>
        </w:rPr>
      </w:pPr>
      <w:r w:rsidRPr="00D0089F">
        <w:rPr>
          <w:i/>
          <w:lang w:val="en-GB"/>
        </w:rPr>
        <w:t xml:space="preserve">III. </w:t>
      </w:r>
      <w:r w:rsidR="006E726F" w:rsidRPr="00D0089F">
        <w:rPr>
          <w:i/>
          <w:lang w:val="en-GB"/>
        </w:rPr>
        <w:t>Systemic and Synthesis</w:t>
      </w:r>
      <w:r w:rsidR="008F3230" w:rsidRPr="00D0089F">
        <w:rPr>
          <w:i/>
          <w:lang w:val="en-GB"/>
        </w:rPr>
        <w:t>-based</w:t>
      </w:r>
      <w:r w:rsidR="005C71FB" w:rsidRPr="00D0089F">
        <w:rPr>
          <w:i/>
          <w:lang w:val="en-GB"/>
        </w:rPr>
        <w:t>:</w:t>
      </w:r>
    </w:p>
    <w:p w:rsidR="001A59D0" w:rsidRPr="00AC5383" w:rsidRDefault="001A59D0" w:rsidP="001A59D0">
      <w:pPr>
        <w:jc w:val="both"/>
        <w:rPr>
          <w:lang w:val="en-GB"/>
        </w:rPr>
      </w:pPr>
    </w:p>
    <w:p w:rsidR="006E726F" w:rsidRPr="00AC5383" w:rsidRDefault="005C71FB" w:rsidP="001A59D0">
      <w:pPr>
        <w:jc w:val="both"/>
        <w:rPr>
          <w:lang w:val="en-GB"/>
        </w:rPr>
      </w:pPr>
      <w:proofErr w:type="gramStart"/>
      <w:r w:rsidRPr="008F3230">
        <w:rPr>
          <w:lang w:val="en-GB"/>
        </w:rPr>
        <w:t xml:space="preserve">- </w:t>
      </w:r>
      <w:r w:rsidR="00AE745E" w:rsidRPr="008F3230">
        <w:rPr>
          <w:lang w:val="en-GB"/>
        </w:rPr>
        <w:t>ability to synthesize</w:t>
      </w:r>
      <w:r w:rsidRPr="008F3230">
        <w:rPr>
          <w:lang w:val="en-GB"/>
        </w:rPr>
        <w:t xml:space="preserve"> (</w:t>
      </w:r>
      <w:r w:rsidR="00850B82" w:rsidRPr="008F3230">
        <w:rPr>
          <w:lang w:val="en-GB"/>
        </w:rPr>
        <w:t>ability to esta</w:t>
      </w:r>
      <w:r w:rsidR="00AC5383" w:rsidRPr="008F3230">
        <w:rPr>
          <w:lang w:val="en-GB"/>
        </w:rPr>
        <w:t>blish a dialogue as basic way of</w:t>
      </w:r>
      <w:r w:rsidR="00850B82" w:rsidRPr="008F3230">
        <w:rPr>
          <w:lang w:val="en-GB"/>
        </w:rPr>
        <w:t xml:space="preserve"> coexist</w:t>
      </w:r>
      <w:r w:rsidR="00AC5383" w:rsidRPr="008F3230">
        <w:rPr>
          <w:lang w:val="en-GB"/>
        </w:rPr>
        <w:t>ence</w:t>
      </w:r>
      <w:r w:rsidR="008F3230">
        <w:rPr>
          <w:lang w:val="en-GB"/>
        </w:rPr>
        <w:t xml:space="preserve"> in the</w:t>
      </w:r>
      <w:r w:rsidR="00850B82" w:rsidRPr="008F3230">
        <w:rPr>
          <w:lang w:val="en-GB"/>
        </w:rPr>
        <w:t xml:space="preserve"> modern world and to decide between different alternatives and realistic solutions; ability to connect understanding, knowledge and sentience in one whole</w:t>
      </w:r>
      <w:r w:rsidR="00AC5383" w:rsidRPr="008F3230">
        <w:rPr>
          <w:lang w:val="en-GB"/>
        </w:rPr>
        <w:t xml:space="preserve"> on which the ability to make changes and improvements is founded on;</w:t>
      </w:r>
      <w:r w:rsidR="00850B82" w:rsidRPr="008F3230">
        <w:rPr>
          <w:lang w:val="en-GB"/>
        </w:rPr>
        <w:t xml:space="preserve"> </w:t>
      </w:r>
      <w:r w:rsidR="006E726F" w:rsidRPr="008F3230">
        <w:rPr>
          <w:lang w:val="en-GB"/>
        </w:rPr>
        <w:t>ability to use the knowledge in practice</w:t>
      </w:r>
      <w:r w:rsidR="00850B82" w:rsidRPr="008F3230">
        <w:rPr>
          <w:lang w:val="en-GB"/>
        </w:rPr>
        <w:t>, to learn, to adapt to new situations, to create new ideas, to guid</w:t>
      </w:r>
      <w:r w:rsidR="006E726F" w:rsidRPr="008F3230">
        <w:rPr>
          <w:lang w:val="en-GB"/>
        </w:rPr>
        <w:t>e</w:t>
      </w:r>
      <w:r w:rsidRPr="008F3230">
        <w:rPr>
          <w:lang w:val="en-GB"/>
        </w:rPr>
        <w:t xml:space="preserve">, </w:t>
      </w:r>
      <w:r w:rsidR="00850B82" w:rsidRPr="008F3230">
        <w:rPr>
          <w:lang w:val="en-GB"/>
        </w:rPr>
        <w:t>to understand</w:t>
      </w:r>
      <w:r w:rsidR="006E726F" w:rsidRPr="008F3230">
        <w:rPr>
          <w:lang w:val="en-GB"/>
        </w:rPr>
        <w:t xml:space="preserve"> cultures and tradition</w:t>
      </w:r>
      <w:r w:rsidR="00AC5383" w:rsidRPr="008F3230">
        <w:rPr>
          <w:lang w:val="en-GB"/>
        </w:rPr>
        <w:t>s</w:t>
      </w:r>
      <w:r w:rsidR="006E726F" w:rsidRPr="008F3230">
        <w:rPr>
          <w:lang w:val="en-GB"/>
        </w:rPr>
        <w:t xml:space="preserve">, </w:t>
      </w:r>
      <w:r w:rsidR="00850B82" w:rsidRPr="008F3230">
        <w:rPr>
          <w:lang w:val="en-GB"/>
        </w:rPr>
        <w:t>to work independently</w:t>
      </w:r>
      <w:r w:rsidR="006E726F" w:rsidRPr="008F3230">
        <w:rPr>
          <w:lang w:val="en-GB"/>
        </w:rPr>
        <w:t>,</w:t>
      </w:r>
      <w:r w:rsidR="00AC5383" w:rsidRPr="008F3230">
        <w:rPr>
          <w:lang w:val="en-GB"/>
        </w:rPr>
        <w:t xml:space="preserve"> </w:t>
      </w:r>
      <w:r w:rsidR="00850B82" w:rsidRPr="008F3230">
        <w:rPr>
          <w:lang w:val="en-GB"/>
        </w:rPr>
        <w:t>to be  self-initiative and ambitious</w:t>
      </w:r>
      <w:r w:rsidR="006E726F" w:rsidRPr="008F3230">
        <w:rPr>
          <w:lang w:val="en-GB"/>
        </w:rPr>
        <w:t xml:space="preserve">, </w:t>
      </w:r>
      <w:r w:rsidR="00850B82" w:rsidRPr="008F3230">
        <w:rPr>
          <w:lang w:val="en-GB"/>
        </w:rPr>
        <w:t>to assure</w:t>
      </w:r>
      <w:r w:rsidR="006E726F" w:rsidRPr="008F3230">
        <w:rPr>
          <w:lang w:val="en-GB"/>
        </w:rPr>
        <w:t xml:space="preserve"> quality, </w:t>
      </w:r>
      <w:r w:rsidR="00850B82" w:rsidRPr="008F3230">
        <w:rPr>
          <w:lang w:val="en-GB"/>
        </w:rPr>
        <w:t xml:space="preserve">have </w:t>
      </w:r>
      <w:r w:rsidR="006E726F" w:rsidRPr="008F3230">
        <w:rPr>
          <w:lang w:val="en-GB"/>
        </w:rPr>
        <w:t>will to succeed).</w:t>
      </w:r>
      <w:proofErr w:type="gramEnd"/>
    </w:p>
    <w:p w:rsidR="001A59D0" w:rsidRDefault="001A59D0" w:rsidP="001A59D0">
      <w:pPr>
        <w:tabs>
          <w:tab w:val="left" w:pos="363"/>
        </w:tabs>
        <w:jc w:val="both"/>
        <w:outlineLvl w:val="4"/>
        <w:rPr>
          <w:b/>
          <w:bCs/>
        </w:rPr>
      </w:pPr>
    </w:p>
    <w:p w:rsidR="001A59D0" w:rsidRDefault="001A59D0" w:rsidP="001A59D0">
      <w:pPr>
        <w:tabs>
          <w:tab w:val="left" w:pos="363"/>
        </w:tabs>
        <w:jc w:val="both"/>
        <w:outlineLvl w:val="4"/>
        <w:rPr>
          <w:b/>
          <w:bCs/>
        </w:rPr>
      </w:pPr>
    </w:p>
    <w:p w:rsidR="00E63351" w:rsidRDefault="00E63351" w:rsidP="001A59D0">
      <w:pPr>
        <w:tabs>
          <w:tab w:val="left" w:pos="363"/>
        </w:tabs>
        <w:jc w:val="both"/>
        <w:outlineLvl w:val="4"/>
        <w:rPr>
          <w:b/>
          <w:bCs/>
        </w:rPr>
        <w:sectPr w:rsidR="00E63351">
          <w:headerReference w:type="default" r:id="rId7"/>
          <w:type w:val="continuous"/>
          <w:pgSz w:w="11909" w:h="16840"/>
          <w:pgMar w:top="1430" w:right="1440" w:bottom="1430" w:left="1440" w:header="0" w:footer="3" w:gutter="0"/>
          <w:cols w:space="720"/>
          <w:noEndnote/>
          <w:docGrid w:linePitch="360"/>
        </w:sectPr>
      </w:pPr>
    </w:p>
    <w:p w:rsidR="00E63351" w:rsidRDefault="0029465C" w:rsidP="00E63351">
      <w:pPr>
        <w:tabs>
          <w:tab w:val="left" w:pos="363"/>
        </w:tabs>
        <w:jc w:val="both"/>
        <w:outlineLvl w:val="4"/>
        <w:rPr>
          <w:b/>
          <w:bCs/>
        </w:rPr>
      </w:pPr>
      <w:r w:rsidRPr="00153B7D">
        <w:rPr>
          <w:b/>
          <w:bCs/>
          <w:lang w:val="en-GB"/>
        </w:rPr>
        <w:lastRenderedPageBreak/>
        <w:t xml:space="preserve">3. </w:t>
      </w:r>
      <w:r w:rsidR="000B56AF" w:rsidRPr="00013949">
        <w:rPr>
          <w:b/>
          <w:bCs/>
          <w:lang w:val="en-GB"/>
        </w:rPr>
        <w:t>Curriculum with ECTS credits</w:t>
      </w:r>
      <w:r w:rsidR="00153B7D" w:rsidRPr="00013949">
        <w:rPr>
          <w:b/>
          <w:bCs/>
          <w:lang w:val="en-GB"/>
        </w:rPr>
        <w:t xml:space="preserve"> </w:t>
      </w:r>
      <w:r w:rsidR="00113D64" w:rsidRPr="00013949">
        <w:rPr>
          <w:b/>
          <w:bCs/>
          <w:lang w:val="en-GB"/>
        </w:rPr>
        <w:t>and</w:t>
      </w:r>
      <w:r w:rsidR="00AB0421" w:rsidRPr="00013949">
        <w:rPr>
          <w:b/>
          <w:bCs/>
          <w:lang w:val="en-GB"/>
        </w:rPr>
        <w:t xml:space="preserve"> </w:t>
      </w:r>
      <w:r w:rsidR="00153B7D" w:rsidRPr="00013949">
        <w:rPr>
          <w:b/>
          <w:bCs/>
          <w:lang w:val="en-GB"/>
        </w:rPr>
        <w:t>definition</w:t>
      </w:r>
      <w:r w:rsidR="00E63351" w:rsidRPr="00013949">
        <w:rPr>
          <w:b/>
          <w:bCs/>
          <w:lang w:val="en-GB"/>
        </w:rPr>
        <w:t xml:space="preserve"> </w:t>
      </w:r>
      <w:r w:rsidR="00113D64" w:rsidRPr="00013949">
        <w:rPr>
          <w:b/>
          <w:bCs/>
          <w:lang w:val="en-GB"/>
        </w:rPr>
        <w:t xml:space="preserve">of </w:t>
      </w:r>
      <w:r w:rsidR="00153B7D" w:rsidRPr="00013949">
        <w:rPr>
          <w:b/>
          <w:bCs/>
          <w:lang w:val="en-GB"/>
        </w:rPr>
        <w:t>the</w:t>
      </w:r>
      <w:r w:rsidR="00CA2A7B" w:rsidRPr="00013949">
        <w:rPr>
          <w:b/>
          <w:bCs/>
          <w:lang w:val="en-GB"/>
        </w:rPr>
        <w:t xml:space="preserve"> s</w:t>
      </w:r>
      <w:r w:rsidR="00153B7D" w:rsidRPr="00013949">
        <w:rPr>
          <w:b/>
          <w:bCs/>
          <w:lang w:val="en-GB"/>
        </w:rPr>
        <w:t>hare</w:t>
      </w:r>
      <w:r w:rsidR="00AD4B62" w:rsidRPr="00013949">
        <w:rPr>
          <w:b/>
          <w:bCs/>
          <w:lang w:val="en-GB"/>
        </w:rPr>
        <w:t xml:space="preserve"> of elective subjects</w:t>
      </w:r>
      <w:r w:rsidR="00A74D2D" w:rsidRPr="00013949">
        <w:rPr>
          <w:b/>
          <w:bCs/>
          <w:lang w:val="en-GB"/>
        </w:rPr>
        <w:t xml:space="preserve"> in the programme</w:t>
      </w:r>
    </w:p>
    <w:p w:rsidR="001A59D0" w:rsidRDefault="001A59D0" w:rsidP="001A59D0">
      <w:pPr>
        <w:tabs>
          <w:tab w:val="left" w:pos="363"/>
        </w:tabs>
        <w:jc w:val="both"/>
        <w:outlineLvl w:val="4"/>
        <w:rPr>
          <w:b/>
          <w:bCs/>
        </w:rPr>
      </w:pPr>
    </w:p>
    <w:tbl>
      <w:tblPr>
        <w:tblW w:w="15026" w:type="dxa"/>
        <w:tblInd w:w="-572" w:type="dxa"/>
        <w:tblLayout w:type="fixed"/>
        <w:tblCellMar>
          <w:left w:w="70" w:type="dxa"/>
          <w:right w:w="70" w:type="dxa"/>
        </w:tblCellMar>
        <w:tblLook w:val="04A0" w:firstRow="1" w:lastRow="0" w:firstColumn="1" w:lastColumn="0" w:noHBand="0" w:noVBand="1"/>
      </w:tblPr>
      <w:tblGrid>
        <w:gridCol w:w="1555"/>
        <w:gridCol w:w="2693"/>
        <w:gridCol w:w="2415"/>
        <w:gridCol w:w="1134"/>
        <w:gridCol w:w="992"/>
        <w:gridCol w:w="992"/>
        <w:gridCol w:w="1134"/>
        <w:gridCol w:w="1134"/>
        <w:gridCol w:w="1134"/>
        <w:gridCol w:w="992"/>
        <w:gridCol w:w="851"/>
      </w:tblGrid>
      <w:tr w:rsidR="00A31DF5" w:rsidRPr="002545A7"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2545A7" w:rsidRDefault="00AE5D17" w:rsidP="00AE5D17">
            <w:pPr>
              <w:tabs>
                <w:tab w:val="left" w:pos="363"/>
              </w:tabs>
              <w:jc w:val="both"/>
              <w:outlineLvl w:val="4"/>
              <w:rPr>
                <w:b/>
                <w:bCs/>
                <w:vertAlign w:val="superscript"/>
                <w:lang w:val="en-GB"/>
              </w:rPr>
            </w:pPr>
            <w:r w:rsidRPr="002545A7">
              <w:rPr>
                <w:b/>
                <w:bCs/>
                <w:sz w:val="28"/>
                <w:lang w:val="en-GB"/>
              </w:rPr>
              <w:t>1</w:t>
            </w:r>
            <w:r w:rsidRPr="002545A7">
              <w:rPr>
                <w:b/>
                <w:bCs/>
                <w:sz w:val="28"/>
                <w:vertAlign w:val="superscript"/>
                <w:lang w:val="en-GB"/>
              </w:rPr>
              <w:t>st</w:t>
            </w:r>
            <w:r w:rsidR="00A31DF5" w:rsidRPr="002545A7">
              <w:rPr>
                <w:b/>
                <w:bCs/>
                <w:sz w:val="28"/>
                <w:szCs w:val="28"/>
                <w:lang w:val="en-GB" w:bidi="ar-SA"/>
              </w:rPr>
              <w:t xml:space="preserve">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sz w:val="28"/>
                <w:szCs w:val="28"/>
                <w:lang w:val="en-GB" w:bidi="ar-SA"/>
              </w:rPr>
            </w:pPr>
            <w:r w:rsidRPr="002545A7">
              <w:rPr>
                <w:sz w:val="28"/>
                <w:szCs w:val="28"/>
                <w:lang w:val="en-GB"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A31DF5" w:rsidRPr="002545A7" w:rsidRDefault="00AE5D17" w:rsidP="00A31DF5">
            <w:pPr>
              <w:widowControl/>
              <w:jc w:val="center"/>
              <w:rPr>
                <w:b/>
                <w:bCs/>
                <w:lang w:val="en-GB" w:bidi="ar-SA"/>
              </w:rPr>
            </w:pPr>
            <w:r w:rsidRPr="002545A7">
              <w:rPr>
                <w:b/>
                <w:bCs/>
                <w:lang w:val="en-GB" w:bidi="ar-SA"/>
              </w:rPr>
              <w:t>Contact hours</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E5D17" w:rsidP="00A31DF5">
            <w:pPr>
              <w:widowControl/>
              <w:rPr>
                <w:b/>
                <w:bCs/>
                <w:lang w:val="en-GB" w:bidi="ar-SA"/>
              </w:rPr>
            </w:pPr>
            <w:r w:rsidRPr="002545A7">
              <w:rPr>
                <w:b/>
                <w:bCs/>
                <w:lang w:val="en-GB" w:bidi="ar-SA"/>
              </w:rPr>
              <w:t>No.</w:t>
            </w:r>
          </w:p>
        </w:tc>
        <w:tc>
          <w:tcPr>
            <w:tcW w:w="2693" w:type="dxa"/>
            <w:tcBorders>
              <w:top w:val="nil"/>
              <w:left w:val="nil"/>
              <w:bottom w:val="single" w:sz="4" w:space="0" w:color="auto"/>
              <w:right w:val="single" w:sz="4" w:space="0" w:color="auto"/>
            </w:tcBorders>
            <w:shd w:val="clear" w:color="auto" w:fill="auto"/>
            <w:vAlign w:val="bottom"/>
            <w:hideMark/>
          </w:tcPr>
          <w:p w:rsidR="00A31DF5" w:rsidRPr="002545A7" w:rsidRDefault="00AE5D17" w:rsidP="00A31DF5">
            <w:pPr>
              <w:widowControl/>
              <w:rPr>
                <w:b/>
                <w:bCs/>
                <w:lang w:val="en-GB" w:bidi="ar-SA"/>
              </w:rPr>
            </w:pPr>
            <w:r w:rsidRPr="002545A7">
              <w:rPr>
                <w:b/>
                <w:bCs/>
                <w:lang w:val="en-GB" w:bidi="ar-SA"/>
              </w:rPr>
              <w:t>Course unit</w:t>
            </w:r>
          </w:p>
        </w:tc>
        <w:tc>
          <w:tcPr>
            <w:tcW w:w="2415" w:type="dxa"/>
            <w:tcBorders>
              <w:top w:val="nil"/>
              <w:left w:val="nil"/>
              <w:bottom w:val="single" w:sz="4" w:space="0" w:color="auto"/>
              <w:right w:val="single" w:sz="4" w:space="0" w:color="auto"/>
            </w:tcBorders>
            <w:shd w:val="clear" w:color="auto" w:fill="auto"/>
            <w:vAlign w:val="bottom"/>
            <w:hideMark/>
          </w:tcPr>
          <w:p w:rsidR="00A31DF5" w:rsidRPr="002545A7" w:rsidRDefault="00AE5D17" w:rsidP="00A31DF5">
            <w:pPr>
              <w:widowControl/>
              <w:rPr>
                <w:b/>
                <w:bCs/>
                <w:lang w:val="en-GB" w:bidi="ar-SA"/>
              </w:rPr>
            </w:pPr>
            <w:r w:rsidRPr="002545A7">
              <w:rPr>
                <w:b/>
                <w:bCs/>
                <w:lang w:val="en-GB" w:bidi="ar-SA"/>
              </w:rPr>
              <w:t>Lecturer</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E5D17" w:rsidP="00A31DF5">
            <w:pPr>
              <w:widowControl/>
              <w:rPr>
                <w:b/>
                <w:bCs/>
                <w:lang w:val="en-GB" w:bidi="ar-SA"/>
              </w:rPr>
            </w:pPr>
            <w:r w:rsidRPr="002545A7">
              <w:rPr>
                <w:b/>
                <w:bCs/>
                <w:lang w:val="en-GB" w:bidi="ar-SA"/>
              </w:rPr>
              <w:t>Lect.</w:t>
            </w:r>
          </w:p>
        </w:tc>
        <w:tc>
          <w:tcPr>
            <w:tcW w:w="992"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b/>
                <w:bCs/>
                <w:lang w:val="en-GB" w:bidi="ar-SA"/>
              </w:rPr>
            </w:pPr>
            <w:r w:rsidRPr="002545A7">
              <w:rPr>
                <w:b/>
                <w:bCs/>
                <w:lang w:val="en-GB"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A31DF5" w:rsidRPr="002545A7" w:rsidRDefault="00AE5D17" w:rsidP="00A31DF5">
            <w:pPr>
              <w:widowControl/>
              <w:rPr>
                <w:b/>
                <w:bCs/>
                <w:lang w:val="en-GB" w:bidi="ar-SA"/>
              </w:rPr>
            </w:pPr>
            <w:r w:rsidRPr="002545A7">
              <w:rPr>
                <w:b/>
                <w:bCs/>
                <w:lang w:val="en-GB" w:bidi="ar-SA"/>
              </w:rPr>
              <w:t>Tut.</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E5D17" w:rsidP="00A31DF5">
            <w:pPr>
              <w:widowControl/>
              <w:rPr>
                <w:b/>
                <w:bCs/>
                <w:lang w:val="en-GB" w:bidi="ar-SA"/>
              </w:rPr>
            </w:pPr>
            <w:r w:rsidRPr="002545A7">
              <w:rPr>
                <w:b/>
                <w:bCs/>
                <w:lang w:val="en-GB" w:bidi="ar-SA"/>
              </w:rPr>
              <w:t>Clinical tutorials</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E5D17" w:rsidP="00A31DF5">
            <w:pPr>
              <w:widowControl/>
              <w:rPr>
                <w:b/>
                <w:bCs/>
                <w:lang w:val="en-GB" w:bidi="ar-SA"/>
              </w:rPr>
            </w:pPr>
            <w:r w:rsidRPr="002545A7">
              <w:rPr>
                <w:b/>
                <w:bCs/>
                <w:lang w:val="en-GB" w:bidi="ar-SA"/>
              </w:rPr>
              <w:t>Other commit.</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E5D17" w:rsidP="00A31DF5">
            <w:pPr>
              <w:widowControl/>
              <w:rPr>
                <w:b/>
                <w:bCs/>
                <w:lang w:val="en-GB" w:bidi="ar-SA"/>
              </w:rPr>
            </w:pPr>
            <w:proofErr w:type="spellStart"/>
            <w:r w:rsidRPr="002545A7">
              <w:rPr>
                <w:b/>
                <w:bCs/>
                <w:lang w:val="en-GB" w:bidi="ar-SA"/>
              </w:rPr>
              <w:t>Indiv</w:t>
            </w:r>
            <w:proofErr w:type="spellEnd"/>
            <w:r w:rsidRPr="002545A7">
              <w:rPr>
                <w:b/>
                <w:bCs/>
                <w:lang w:val="en-GB" w:bidi="ar-SA"/>
              </w:rPr>
              <w:t>. work</w:t>
            </w:r>
          </w:p>
        </w:tc>
        <w:tc>
          <w:tcPr>
            <w:tcW w:w="992" w:type="dxa"/>
            <w:tcBorders>
              <w:top w:val="nil"/>
              <w:left w:val="nil"/>
              <w:bottom w:val="single" w:sz="4" w:space="0" w:color="auto"/>
              <w:right w:val="single" w:sz="4" w:space="0" w:color="auto"/>
            </w:tcBorders>
            <w:shd w:val="clear" w:color="auto" w:fill="auto"/>
            <w:vAlign w:val="bottom"/>
            <w:hideMark/>
          </w:tcPr>
          <w:p w:rsidR="00A31DF5" w:rsidRPr="002545A7" w:rsidRDefault="00540721" w:rsidP="00A31DF5">
            <w:pPr>
              <w:widowControl/>
              <w:rPr>
                <w:b/>
                <w:bCs/>
                <w:lang w:val="en-GB" w:bidi="ar-SA"/>
              </w:rPr>
            </w:pPr>
            <w:r w:rsidRPr="002545A7">
              <w:rPr>
                <w:b/>
                <w:bCs/>
                <w:lang w:val="en-GB" w:bidi="ar-SA"/>
              </w:rPr>
              <w:t>Total hours</w:t>
            </w:r>
          </w:p>
        </w:tc>
        <w:tc>
          <w:tcPr>
            <w:tcW w:w="851"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b/>
                <w:bCs/>
                <w:lang w:val="en-GB" w:bidi="ar-SA"/>
              </w:rPr>
            </w:pPr>
            <w:r w:rsidRPr="002545A7">
              <w:rPr>
                <w:b/>
                <w:bCs/>
                <w:lang w:val="en-GB" w:bidi="ar-SA"/>
              </w:rPr>
              <w:t>ECTS</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1</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540721" w:rsidP="00A31DF5">
            <w:pPr>
              <w:widowControl/>
              <w:rPr>
                <w:lang w:val="en-GB" w:bidi="ar-SA"/>
              </w:rPr>
            </w:pPr>
            <w:r w:rsidRPr="002545A7">
              <w:rPr>
                <w:rFonts w:cs="Calibri"/>
                <w:szCs w:val="22"/>
                <w:lang w:val="en-GB"/>
              </w:rPr>
              <w:t>Introduction to the Study of Th</w:t>
            </w:r>
            <w:r w:rsidR="00A74D2D" w:rsidRPr="002545A7">
              <w:rPr>
                <w:rFonts w:cs="Calibri"/>
                <w:szCs w:val="22"/>
                <w:lang w:val="en-GB"/>
              </w:rPr>
              <w:t>e</w:t>
            </w:r>
            <w:r w:rsidRPr="002545A7">
              <w:rPr>
                <w:rFonts w:cs="Calibri"/>
                <w:szCs w:val="22"/>
                <w:lang w:val="en-GB"/>
              </w:rPr>
              <w:t>ology</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Pevec Rozman</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2</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540721" w:rsidP="00A31DF5">
            <w:pPr>
              <w:widowControl/>
              <w:rPr>
                <w:lang w:val="en-GB" w:bidi="ar-SA"/>
              </w:rPr>
            </w:pPr>
            <w:r w:rsidRPr="002545A7">
              <w:rPr>
                <w:rFonts w:cs="Calibri"/>
                <w:szCs w:val="22"/>
                <w:lang w:val="en-GB"/>
              </w:rPr>
              <w:t>History of Philosophy I</w:t>
            </w:r>
          </w:p>
        </w:tc>
        <w:tc>
          <w:tcPr>
            <w:tcW w:w="2415" w:type="dxa"/>
            <w:tcBorders>
              <w:top w:val="nil"/>
              <w:left w:val="nil"/>
              <w:bottom w:val="single" w:sz="4" w:space="0" w:color="auto"/>
              <w:right w:val="single" w:sz="4" w:space="0" w:color="auto"/>
            </w:tcBorders>
            <w:shd w:val="clear" w:color="auto" w:fill="auto"/>
            <w:vAlign w:val="center"/>
            <w:hideMark/>
          </w:tcPr>
          <w:p w:rsidR="00AB14FD" w:rsidRPr="002545A7" w:rsidRDefault="00AB14FD" w:rsidP="00AB14FD">
            <w:pPr>
              <w:widowControl/>
              <w:jc w:val="both"/>
              <w:rPr>
                <w:lang w:bidi="ar-SA"/>
              </w:rPr>
            </w:pPr>
            <w:r w:rsidRPr="002545A7">
              <w:rPr>
                <w:lang w:bidi="ar-SA"/>
              </w:rPr>
              <w:t>Petkovšek</w:t>
            </w:r>
            <w:r w:rsidR="00A31DF5" w:rsidRPr="002545A7">
              <w:rPr>
                <w:lang w:bidi="ar-SA"/>
              </w:rPr>
              <w:t>,</w:t>
            </w:r>
          </w:p>
          <w:p w:rsidR="00A31DF5" w:rsidRPr="002545A7" w:rsidRDefault="00AB14FD" w:rsidP="00AB14FD">
            <w:pPr>
              <w:widowControl/>
              <w:jc w:val="both"/>
              <w:rPr>
                <w:lang w:bidi="ar-SA"/>
              </w:rPr>
            </w:pPr>
            <w:r w:rsidRPr="002545A7">
              <w:rPr>
                <w:lang w:bidi="ar-SA"/>
              </w:rPr>
              <w:t>Pevec Rozman</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45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3</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540721" w:rsidP="00A31DF5">
            <w:pPr>
              <w:widowControl/>
              <w:rPr>
                <w:lang w:val="en-GB" w:bidi="ar-SA"/>
              </w:rPr>
            </w:pPr>
            <w:r w:rsidRPr="002545A7">
              <w:rPr>
                <w:rFonts w:cs="Calibri"/>
                <w:szCs w:val="22"/>
                <w:lang w:val="en-GB"/>
              </w:rPr>
              <w:t>Ethics</w:t>
            </w:r>
          </w:p>
        </w:tc>
        <w:tc>
          <w:tcPr>
            <w:tcW w:w="2415" w:type="dxa"/>
            <w:tcBorders>
              <w:top w:val="nil"/>
              <w:left w:val="nil"/>
              <w:bottom w:val="single" w:sz="4" w:space="0" w:color="auto"/>
              <w:right w:val="single" w:sz="4" w:space="0" w:color="auto"/>
            </w:tcBorders>
            <w:shd w:val="clear" w:color="auto" w:fill="auto"/>
            <w:vAlign w:val="center"/>
            <w:hideMark/>
          </w:tcPr>
          <w:p w:rsidR="00AB14FD" w:rsidRPr="002545A7" w:rsidRDefault="00AB14FD" w:rsidP="00A31DF5">
            <w:pPr>
              <w:widowControl/>
              <w:jc w:val="both"/>
              <w:rPr>
                <w:lang w:bidi="ar-SA"/>
              </w:rPr>
            </w:pPr>
            <w:r w:rsidRPr="002545A7">
              <w:rPr>
                <w:lang w:bidi="ar-SA"/>
              </w:rPr>
              <w:t>Petkovšek</w:t>
            </w:r>
            <w:r w:rsidR="00A31DF5" w:rsidRPr="002545A7">
              <w:rPr>
                <w:lang w:bidi="ar-SA"/>
              </w:rPr>
              <w:t xml:space="preserve">, </w:t>
            </w:r>
          </w:p>
          <w:p w:rsidR="00A31DF5" w:rsidRPr="002545A7" w:rsidRDefault="00A31DF5" w:rsidP="00A31DF5">
            <w:pPr>
              <w:widowControl/>
              <w:jc w:val="both"/>
              <w:rPr>
                <w:lang w:bidi="ar-SA"/>
              </w:rPr>
            </w:pPr>
            <w:r w:rsidRPr="002545A7">
              <w:rPr>
                <w:lang w:bidi="ar-SA"/>
              </w:rPr>
              <w:t>Pevec Rozman</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4</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4</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540721" w:rsidP="00A31DF5">
            <w:pPr>
              <w:widowControl/>
              <w:rPr>
                <w:lang w:val="en-GB" w:bidi="ar-SA"/>
              </w:rPr>
            </w:pPr>
            <w:r w:rsidRPr="002545A7">
              <w:rPr>
                <w:lang w:val="en-GB"/>
              </w:rPr>
              <w:t>Church History</w:t>
            </w:r>
            <w:r w:rsidRPr="002545A7">
              <w:rPr>
                <w:rFonts w:cs="Calibri"/>
                <w:szCs w:val="22"/>
                <w:lang w:val="en-GB"/>
              </w:rPr>
              <w:t xml:space="preserve"> I</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45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5</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540721" w:rsidP="00A31DF5">
            <w:pPr>
              <w:widowControl/>
              <w:rPr>
                <w:lang w:val="en-GB" w:bidi="ar-SA"/>
              </w:rPr>
            </w:pPr>
            <w:r w:rsidRPr="002545A7">
              <w:rPr>
                <w:lang w:val="en-GB" w:bidi="ar-SA"/>
              </w:rPr>
              <w:t>Anthropology of Religion</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Vodičar, Stegu</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6</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540721" w:rsidP="00A31DF5">
            <w:pPr>
              <w:widowControl/>
              <w:rPr>
                <w:lang w:val="en-GB" w:bidi="ar-SA"/>
              </w:rPr>
            </w:pPr>
            <w:r w:rsidRPr="002545A7">
              <w:rPr>
                <w:rFonts w:cs="Calibri"/>
                <w:szCs w:val="22"/>
                <w:lang w:val="en-GB"/>
              </w:rPr>
              <w:t>Introduction to Psychology and Sociology of Religion</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Gostečnik, Bahovec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540721" w:rsidP="00A31DF5">
            <w:pPr>
              <w:widowControl/>
              <w:rPr>
                <w:lang w:val="en-GB" w:bidi="ar-SA"/>
              </w:rPr>
            </w:pPr>
            <w:r w:rsidRPr="002545A7">
              <w:rPr>
                <w:lang w:val="en-GB" w:bidi="ar-SA"/>
              </w:rPr>
              <w:t>Elective</w:t>
            </w:r>
            <w:r w:rsidR="002B0CC6" w:rsidRPr="002545A7">
              <w:rPr>
                <w:lang w:val="en-GB" w:bidi="ar-SA"/>
              </w:rPr>
              <w:t xml:space="preserve"> course</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r>
      <w:tr w:rsidR="00A31DF5" w:rsidRPr="002545A7"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540721" w:rsidP="00A31DF5">
            <w:pPr>
              <w:widowControl/>
              <w:rPr>
                <w:b/>
                <w:bCs/>
                <w:lang w:val="en-GB" w:bidi="ar-SA"/>
              </w:rPr>
            </w:pPr>
            <w:r w:rsidRPr="002545A7">
              <w:rPr>
                <w:b/>
                <w:bCs/>
                <w:lang w:val="en-GB" w:bidi="ar-SA"/>
              </w:rPr>
              <w:t>TOTAL</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210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125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555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30</w:t>
            </w:r>
          </w:p>
        </w:tc>
      </w:tr>
      <w:tr w:rsidR="00A31DF5" w:rsidRPr="002545A7"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540721" w:rsidP="00A31DF5">
            <w:pPr>
              <w:widowControl/>
              <w:rPr>
                <w:b/>
                <w:bCs/>
                <w:lang w:val="en-GB" w:bidi="ar-SA"/>
              </w:rPr>
            </w:pPr>
            <w:r w:rsidRPr="002545A7">
              <w:rPr>
                <w:b/>
                <w:bCs/>
                <w:lang w:val="en-GB" w:bidi="ar-SA"/>
              </w:rPr>
              <w:t>SHARE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b/>
                <w:bCs/>
                <w:lang w:val="en-GB" w:bidi="ar-SA"/>
              </w:rPr>
            </w:pPr>
            <w:r w:rsidRPr="002545A7">
              <w:rPr>
                <w:b/>
                <w:bCs/>
                <w:lang w:val="en-GB" w:bidi="ar-SA"/>
              </w:rPr>
              <w:t>60,86</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b/>
                <w:bCs/>
                <w:lang w:val="en-GB" w:bidi="ar-SA"/>
              </w:rPr>
            </w:pPr>
            <w:r w:rsidRPr="002545A7">
              <w:rPr>
                <w:b/>
                <w:bCs/>
                <w:lang w:val="en-GB" w:bidi="ar-SA"/>
              </w:rPr>
              <w:t>2,89</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b/>
                <w:bCs/>
                <w:lang w:val="en-GB" w:bidi="ar-SA"/>
              </w:rPr>
            </w:pPr>
            <w:r w:rsidRPr="002545A7">
              <w:rPr>
                <w:b/>
                <w:bCs/>
                <w:lang w:val="en-GB" w:bidi="ar-SA"/>
              </w:rPr>
              <w:t>36,23</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r>
      <w:tr w:rsidR="00A31DF5" w:rsidRPr="002545A7" w:rsidTr="00A31DF5">
        <w:trPr>
          <w:trHeight w:val="315"/>
        </w:trPr>
        <w:tc>
          <w:tcPr>
            <w:tcW w:w="1555" w:type="dxa"/>
            <w:tcBorders>
              <w:top w:val="nil"/>
              <w:left w:val="nil"/>
              <w:bottom w:val="nil"/>
              <w:right w:val="nil"/>
            </w:tcBorders>
            <w:shd w:val="clear" w:color="auto" w:fill="auto"/>
            <w:noWrap/>
            <w:vAlign w:val="bottom"/>
            <w:hideMark/>
          </w:tcPr>
          <w:p w:rsidR="00A31DF5" w:rsidRPr="002545A7" w:rsidRDefault="00A31DF5" w:rsidP="00A31DF5">
            <w:pPr>
              <w:widowControl/>
              <w:rPr>
                <w:b/>
                <w:bCs/>
                <w:lang w:val="en-GB" w:bidi="ar-SA"/>
              </w:rPr>
            </w:pPr>
          </w:p>
        </w:tc>
        <w:tc>
          <w:tcPr>
            <w:tcW w:w="2693"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r>
      <w:tr w:rsidR="00A31DF5" w:rsidRPr="002545A7" w:rsidTr="00A31DF5">
        <w:trPr>
          <w:trHeight w:val="315"/>
        </w:trPr>
        <w:tc>
          <w:tcPr>
            <w:tcW w:w="1555"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2693"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r>
      <w:tr w:rsidR="00A31DF5" w:rsidRPr="002545A7"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2545A7" w:rsidRDefault="0073635A" w:rsidP="00A31DF5">
            <w:pPr>
              <w:widowControl/>
              <w:rPr>
                <w:b/>
                <w:bCs/>
                <w:sz w:val="28"/>
                <w:szCs w:val="28"/>
                <w:lang w:val="en-GB" w:bidi="ar-SA"/>
              </w:rPr>
            </w:pPr>
            <w:r w:rsidRPr="002545A7">
              <w:rPr>
                <w:b/>
                <w:bCs/>
                <w:sz w:val="28"/>
                <w:lang w:val="en-GB"/>
              </w:rPr>
              <w:t>2</w:t>
            </w:r>
            <w:r w:rsidRPr="002545A7">
              <w:rPr>
                <w:b/>
                <w:bCs/>
                <w:sz w:val="28"/>
                <w:vertAlign w:val="superscript"/>
                <w:lang w:val="en-GB"/>
              </w:rPr>
              <w:t>nd</w:t>
            </w:r>
            <w:r w:rsidRPr="002545A7">
              <w:rPr>
                <w:b/>
                <w:bCs/>
                <w:sz w:val="28"/>
                <w:szCs w:val="28"/>
                <w:lang w:val="en-GB" w:bidi="ar-SA"/>
              </w:rPr>
              <w:t xml:space="preserve">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r>
      <w:tr w:rsidR="0073635A"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3635A" w:rsidRPr="002545A7" w:rsidRDefault="0073635A" w:rsidP="00A31DF5">
            <w:pPr>
              <w:widowControl/>
              <w:rPr>
                <w:b/>
                <w:bCs/>
                <w:lang w:val="en-GB" w:bidi="ar-SA"/>
              </w:rPr>
            </w:pPr>
            <w:r w:rsidRPr="002545A7">
              <w:rPr>
                <w:b/>
                <w:bCs/>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73635A" w:rsidRPr="002545A7" w:rsidRDefault="0073635A" w:rsidP="00A31DF5">
            <w:pPr>
              <w:widowControl/>
              <w:rPr>
                <w:b/>
                <w:bCs/>
                <w:lang w:val="en-GB" w:bidi="ar-SA"/>
              </w:rPr>
            </w:pPr>
            <w:r w:rsidRPr="002545A7">
              <w:rPr>
                <w:b/>
                <w:bCs/>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73635A" w:rsidRPr="002545A7" w:rsidRDefault="0073635A" w:rsidP="00A31DF5">
            <w:pPr>
              <w:widowControl/>
              <w:rPr>
                <w:b/>
                <w:bCs/>
                <w:lang w:val="en-GB" w:bidi="ar-SA"/>
              </w:rPr>
            </w:pPr>
            <w:r w:rsidRPr="002545A7">
              <w:rPr>
                <w:b/>
                <w:bCs/>
                <w:lang w:val="en-GB"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73635A" w:rsidRPr="002545A7" w:rsidRDefault="0073635A" w:rsidP="00446B44">
            <w:pPr>
              <w:widowControl/>
              <w:jc w:val="center"/>
              <w:rPr>
                <w:b/>
                <w:bCs/>
                <w:lang w:val="en-GB" w:bidi="ar-SA"/>
              </w:rPr>
            </w:pPr>
            <w:r w:rsidRPr="002545A7">
              <w:rPr>
                <w:b/>
                <w:bCs/>
                <w:lang w:val="en-GB" w:bidi="ar-SA"/>
              </w:rPr>
              <w:t>Contact hours</w:t>
            </w:r>
          </w:p>
        </w:tc>
        <w:tc>
          <w:tcPr>
            <w:tcW w:w="1134" w:type="dxa"/>
            <w:tcBorders>
              <w:top w:val="nil"/>
              <w:left w:val="nil"/>
              <w:bottom w:val="single" w:sz="4" w:space="0" w:color="auto"/>
              <w:right w:val="single" w:sz="4" w:space="0" w:color="auto"/>
            </w:tcBorders>
            <w:shd w:val="clear" w:color="auto" w:fill="auto"/>
            <w:noWrap/>
            <w:vAlign w:val="bottom"/>
            <w:hideMark/>
          </w:tcPr>
          <w:p w:rsidR="0073635A" w:rsidRPr="002545A7" w:rsidRDefault="0073635A" w:rsidP="00A31DF5">
            <w:pPr>
              <w:widowControl/>
              <w:rPr>
                <w:b/>
                <w:bCs/>
                <w:lang w:val="en-GB" w:bidi="ar-SA"/>
              </w:rPr>
            </w:pPr>
            <w:r w:rsidRPr="002545A7">
              <w:rPr>
                <w:b/>
                <w:bCs/>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73635A" w:rsidRPr="002545A7" w:rsidRDefault="0073635A" w:rsidP="00A31DF5">
            <w:pPr>
              <w:widowControl/>
              <w:rPr>
                <w:b/>
                <w:bCs/>
                <w:lang w:val="en-GB" w:bidi="ar-SA"/>
              </w:rPr>
            </w:pPr>
            <w:r w:rsidRPr="002545A7">
              <w:rPr>
                <w:b/>
                <w:bCs/>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73635A" w:rsidRPr="002545A7" w:rsidRDefault="0073635A" w:rsidP="00A31DF5">
            <w:pPr>
              <w:widowControl/>
              <w:rPr>
                <w:b/>
                <w:bCs/>
                <w:lang w:val="en-GB" w:bidi="ar-SA"/>
              </w:rPr>
            </w:pPr>
            <w:r w:rsidRPr="002545A7">
              <w:rPr>
                <w:b/>
                <w:bCs/>
                <w:lang w:val="en-GB" w:bidi="ar-SA"/>
              </w:rPr>
              <w:t> </w:t>
            </w:r>
          </w:p>
        </w:tc>
      </w:tr>
      <w:tr w:rsidR="0073635A"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73635A" w:rsidRPr="002545A7" w:rsidRDefault="0073635A" w:rsidP="00A31DF5">
            <w:pPr>
              <w:widowControl/>
              <w:rPr>
                <w:b/>
                <w:bCs/>
                <w:lang w:val="en-GB" w:bidi="ar-SA"/>
              </w:rPr>
            </w:pPr>
            <w:r w:rsidRPr="002545A7">
              <w:rPr>
                <w:b/>
                <w:bCs/>
                <w:lang w:val="en-GB" w:bidi="ar-SA"/>
              </w:rPr>
              <w:t>No.</w:t>
            </w:r>
          </w:p>
        </w:tc>
        <w:tc>
          <w:tcPr>
            <w:tcW w:w="2693" w:type="dxa"/>
            <w:tcBorders>
              <w:top w:val="nil"/>
              <w:left w:val="nil"/>
              <w:bottom w:val="single" w:sz="4" w:space="0" w:color="auto"/>
              <w:right w:val="single" w:sz="4" w:space="0" w:color="auto"/>
            </w:tcBorders>
            <w:shd w:val="clear" w:color="auto" w:fill="auto"/>
            <w:vAlign w:val="bottom"/>
            <w:hideMark/>
          </w:tcPr>
          <w:p w:rsidR="0073635A" w:rsidRPr="002545A7" w:rsidRDefault="0073635A" w:rsidP="00A31DF5">
            <w:pPr>
              <w:widowControl/>
              <w:rPr>
                <w:b/>
                <w:bCs/>
                <w:lang w:val="en-GB" w:bidi="ar-SA"/>
              </w:rPr>
            </w:pPr>
            <w:r w:rsidRPr="002545A7">
              <w:rPr>
                <w:b/>
                <w:bCs/>
                <w:lang w:val="en-GB" w:bidi="ar-SA"/>
              </w:rPr>
              <w:t>Course unit</w:t>
            </w:r>
          </w:p>
        </w:tc>
        <w:tc>
          <w:tcPr>
            <w:tcW w:w="2415" w:type="dxa"/>
            <w:tcBorders>
              <w:top w:val="nil"/>
              <w:left w:val="nil"/>
              <w:bottom w:val="single" w:sz="4" w:space="0" w:color="auto"/>
              <w:right w:val="single" w:sz="4" w:space="0" w:color="auto"/>
            </w:tcBorders>
            <w:shd w:val="clear" w:color="auto" w:fill="auto"/>
            <w:vAlign w:val="bottom"/>
            <w:hideMark/>
          </w:tcPr>
          <w:p w:rsidR="0073635A" w:rsidRPr="002545A7" w:rsidRDefault="0073635A" w:rsidP="00A31DF5">
            <w:pPr>
              <w:widowControl/>
              <w:rPr>
                <w:b/>
                <w:bCs/>
                <w:lang w:val="en-GB" w:bidi="ar-SA"/>
              </w:rPr>
            </w:pPr>
            <w:r w:rsidRPr="002545A7">
              <w:rPr>
                <w:b/>
                <w:bCs/>
                <w:lang w:val="en-GB" w:bidi="ar-SA"/>
              </w:rPr>
              <w:t>Lecturer</w:t>
            </w:r>
          </w:p>
        </w:tc>
        <w:tc>
          <w:tcPr>
            <w:tcW w:w="1134" w:type="dxa"/>
            <w:tcBorders>
              <w:top w:val="nil"/>
              <w:left w:val="nil"/>
              <w:bottom w:val="single" w:sz="4" w:space="0" w:color="auto"/>
              <w:right w:val="single" w:sz="4" w:space="0" w:color="auto"/>
            </w:tcBorders>
            <w:shd w:val="clear" w:color="auto" w:fill="auto"/>
            <w:vAlign w:val="bottom"/>
            <w:hideMark/>
          </w:tcPr>
          <w:p w:rsidR="0073635A" w:rsidRPr="002545A7" w:rsidRDefault="0073635A" w:rsidP="00A31DF5">
            <w:pPr>
              <w:widowControl/>
              <w:rPr>
                <w:b/>
                <w:bCs/>
                <w:lang w:val="en-GB" w:bidi="ar-SA"/>
              </w:rPr>
            </w:pPr>
            <w:r w:rsidRPr="002545A7">
              <w:rPr>
                <w:b/>
                <w:bCs/>
                <w:lang w:val="en-GB" w:bidi="ar-SA"/>
              </w:rPr>
              <w:t>Lect.</w:t>
            </w:r>
          </w:p>
        </w:tc>
        <w:tc>
          <w:tcPr>
            <w:tcW w:w="992" w:type="dxa"/>
            <w:tcBorders>
              <w:top w:val="nil"/>
              <w:left w:val="nil"/>
              <w:bottom w:val="single" w:sz="4" w:space="0" w:color="auto"/>
              <w:right w:val="single" w:sz="4" w:space="0" w:color="auto"/>
            </w:tcBorders>
            <w:shd w:val="clear" w:color="auto" w:fill="auto"/>
            <w:vAlign w:val="bottom"/>
            <w:hideMark/>
          </w:tcPr>
          <w:p w:rsidR="0073635A" w:rsidRPr="002545A7" w:rsidRDefault="0073635A" w:rsidP="00A31DF5">
            <w:pPr>
              <w:widowControl/>
              <w:rPr>
                <w:b/>
                <w:bCs/>
                <w:lang w:val="en-GB" w:bidi="ar-SA"/>
              </w:rPr>
            </w:pPr>
            <w:r w:rsidRPr="002545A7">
              <w:rPr>
                <w:b/>
                <w:bCs/>
                <w:lang w:val="en-GB"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73635A" w:rsidRPr="002545A7" w:rsidRDefault="0073635A" w:rsidP="00446B44">
            <w:pPr>
              <w:widowControl/>
              <w:rPr>
                <w:b/>
                <w:bCs/>
                <w:lang w:val="en-GB" w:bidi="ar-SA"/>
              </w:rPr>
            </w:pPr>
            <w:r w:rsidRPr="002545A7">
              <w:rPr>
                <w:b/>
                <w:bCs/>
                <w:lang w:val="en-GB" w:bidi="ar-SA"/>
              </w:rPr>
              <w:t>Tut.</w:t>
            </w:r>
          </w:p>
        </w:tc>
        <w:tc>
          <w:tcPr>
            <w:tcW w:w="1134" w:type="dxa"/>
            <w:tcBorders>
              <w:top w:val="nil"/>
              <w:left w:val="nil"/>
              <w:bottom w:val="single" w:sz="4" w:space="0" w:color="auto"/>
              <w:right w:val="single" w:sz="4" w:space="0" w:color="auto"/>
            </w:tcBorders>
            <w:shd w:val="clear" w:color="auto" w:fill="auto"/>
            <w:vAlign w:val="bottom"/>
            <w:hideMark/>
          </w:tcPr>
          <w:p w:rsidR="0073635A" w:rsidRPr="002545A7" w:rsidRDefault="0073635A" w:rsidP="00A31DF5">
            <w:pPr>
              <w:widowControl/>
              <w:rPr>
                <w:b/>
                <w:bCs/>
                <w:lang w:val="en-GB" w:bidi="ar-SA"/>
              </w:rPr>
            </w:pPr>
            <w:r w:rsidRPr="002545A7">
              <w:rPr>
                <w:b/>
                <w:bCs/>
                <w:lang w:val="en-GB" w:bidi="ar-SA"/>
              </w:rPr>
              <w:t>Clinical tutorials</w:t>
            </w:r>
          </w:p>
        </w:tc>
        <w:tc>
          <w:tcPr>
            <w:tcW w:w="1134" w:type="dxa"/>
            <w:tcBorders>
              <w:top w:val="nil"/>
              <w:left w:val="nil"/>
              <w:bottom w:val="single" w:sz="4" w:space="0" w:color="auto"/>
              <w:right w:val="single" w:sz="4" w:space="0" w:color="auto"/>
            </w:tcBorders>
            <w:shd w:val="clear" w:color="auto" w:fill="auto"/>
            <w:vAlign w:val="bottom"/>
            <w:hideMark/>
          </w:tcPr>
          <w:p w:rsidR="0073635A" w:rsidRPr="002545A7" w:rsidRDefault="0073635A" w:rsidP="00A31DF5">
            <w:pPr>
              <w:widowControl/>
              <w:rPr>
                <w:b/>
                <w:bCs/>
                <w:lang w:val="en-GB" w:bidi="ar-SA"/>
              </w:rPr>
            </w:pPr>
            <w:r w:rsidRPr="002545A7">
              <w:rPr>
                <w:b/>
                <w:bCs/>
                <w:lang w:val="en-GB" w:bidi="ar-SA"/>
              </w:rPr>
              <w:t>Other commit.</w:t>
            </w:r>
          </w:p>
        </w:tc>
        <w:tc>
          <w:tcPr>
            <w:tcW w:w="1134" w:type="dxa"/>
            <w:tcBorders>
              <w:top w:val="nil"/>
              <w:left w:val="nil"/>
              <w:bottom w:val="single" w:sz="4" w:space="0" w:color="auto"/>
              <w:right w:val="single" w:sz="4" w:space="0" w:color="auto"/>
            </w:tcBorders>
            <w:shd w:val="clear" w:color="auto" w:fill="auto"/>
            <w:vAlign w:val="bottom"/>
            <w:hideMark/>
          </w:tcPr>
          <w:p w:rsidR="0073635A" w:rsidRPr="002545A7" w:rsidRDefault="0073635A" w:rsidP="00A31DF5">
            <w:pPr>
              <w:widowControl/>
              <w:rPr>
                <w:b/>
                <w:bCs/>
                <w:lang w:val="en-GB" w:bidi="ar-SA"/>
              </w:rPr>
            </w:pPr>
            <w:proofErr w:type="spellStart"/>
            <w:r w:rsidRPr="002545A7">
              <w:rPr>
                <w:b/>
                <w:bCs/>
                <w:lang w:val="en-GB" w:bidi="ar-SA"/>
              </w:rPr>
              <w:t>Indiv</w:t>
            </w:r>
            <w:proofErr w:type="spellEnd"/>
            <w:r w:rsidRPr="002545A7">
              <w:rPr>
                <w:b/>
                <w:bCs/>
                <w:lang w:val="en-GB" w:bidi="ar-SA"/>
              </w:rPr>
              <w:t>. work</w:t>
            </w:r>
          </w:p>
        </w:tc>
        <w:tc>
          <w:tcPr>
            <w:tcW w:w="992" w:type="dxa"/>
            <w:tcBorders>
              <w:top w:val="nil"/>
              <w:left w:val="nil"/>
              <w:bottom w:val="single" w:sz="4" w:space="0" w:color="auto"/>
              <w:right w:val="single" w:sz="4" w:space="0" w:color="auto"/>
            </w:tcBorders>
            <w:shd w:val="clear" w:color="auto" w:fill="auto"/>
            <w:vAlign w:val="bottom"/>
            <w:hideMark/>
          </w:tcPr>
          <w:p w:rsidR="0073635A" w:rsidRPr="002545A7" w:rsidRDefault="0073635A" w:rsidP="00A31DF5">
            <w:pPr>
              <w:widowControl/>
              <w:rPr>
                <w:b/>
                <w:bCs/>
                <w:lang w:val="en-GB" w:bidi="ar-SA"/>
              </w:rPr>
            </w:pPr>
            <w:r w:rsidRPr="002545A7">
              <w:rPr>
                <w:b/>
                <w:bCs/>
                <w:lang w:val="en-GB" w:bidi="ar-SA"/>
              </w:rPr>
              <w:t>Total hours</w:t>
            </w:r>
          </w:p>
        </w:tc>
        <w:tc>
          <w:tcPr>
            <w:tcW w:w="851" w:type="dxa"/>
            <w:tcBorders>
              <w:top w:val="nil"/>
              <w:left w:val="nil"/>
              <w:bottom w:val="single" w:sz="4" w:space="0" w:color="auto"/>
              <w:right w:val="single" w:sz="4" w:space="0" w:color="auto"/>
            </w:tcBorders>
            <w:shd w:val="clear" w:color="auto" w:fill="auto"/>
            <w:vAlign w:val="bottom"/>
            <w:hideMark/>
          </w:tcPr>
          <w:p w:rsidR="0073635A" w:rsidRPr="002545A7" w:rsidRDefault="0073635A" w:rsidP="00A31DF5">
            <w:pPr>
              <w:widowControl/>
              <w:rPr>
                <w:b/>
                <w:bCs/>
                <w:lang w:val="en-GB" w:bidi="ar-SA"/>
              </w:rPr>
            </w:pPr>
            <w:r w:rsidRPr="002545A7">
              <w:rPr>
                <w:b/>
                <w:bCs/>
                <w:lang w:val="en-GB" w:bidi="ar-SA"/>
              </w:rPr>
              <w:t>ECTS</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lastRenderedPageBreak/>
              <w:t>7</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013949" w:rsidP="00A31DF5">
            <w:pPr>
              <w:widowControl/>
              <w:rPr>
                <w:lang w:val="en-GB" w:bidi="ar-SA"/>
              </w:rPr>
            </w:pPr>
            <w:r w:rsidRPr="002545A7">
              <w:rPr>
                <w:lang w:val="en-GB" w:bidi="ar-SA"/>
              </w:rPr>
              <w:t>Systems of B</w:t>
            </w:r>
            <w:r w:rsidR="00394302" w:rsidRPr="002545A7">
              <w:rPr>
                <w:lang w:val="en-GB" w:bidi="ar-SA"/>
              </w:rPr>
              <w:t xml:space="preserve">elief in </w:t>
            </w:r>
            <w:r w:rsidRPr="002545A7">
              <w:rPr>
                <w:lang w:val="en-GB" w:bidi="ar-SA"/>
              </w:rPr>
              <w:t>the Light of R</w:t>
            </w:r>
            <w:r w:rsidR="00FC2D09" w:rsidRPr="002545A7">
              <w:rPr>
                <w:lang w:val="en-GB" w:bidi="ar-SA"/>
              </w:rPr>
              <w:t>eligious</w:t>
            </w:r>
            <w:r w:rsidRPr="002545A7">
              <w:rPr>
                <w:lang w:val="en-GB" w:bidi="ar-SA"/>
              </w:rPr>
              <w:t xml:space="preserve"> A</w:t>
            </w:r>
            <w:r w:rsidR="00394302" w:rsidRPr="002545A7">
              <w:rPr>
                <w:lang w:val="en-GB" w:bidi="ar-SA"/>
              </w:rPr>
              <w:t>nalysis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Osredkar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8</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FC2D09" w:rsidP="00A31DF5">
            <w:pPr>
              <w:widowControl/>
              <w:rPr>
                <w:lang w:val="en-GB" w:bidi="ar-SA"/>
              </w:rPr>
            </w:pPr>
            <w:r w:rsidRPr="002545A7">
              <w:rPr>
                <w:lang w:val="en-GB"/>
              </w:rPr>
              <w:t>History of Philosophy</w:t>
            </w:r>
            <w:r w:rsidRPr="002545A7">
              <w:rPr>
                <w:rFonts w:cs="Calibri"/>
                <w:szCs w:val="22"/>
                <w:lang w:val="en-GB"/>
              </w:rPr>
              <w:t xml:space="preserve"> II</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Klun</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45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FC2D09" w:rsidRPr="002545A7" w:rsidTr="00446B44">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FC2D09" w:rsidRPr="002545A7" w:rsidRDefault="00FC2D09" w:rsidP="00A31DF5">
            <w:pPr>
              <w:widowControl/>
              <w:jc w:val="both"/>
              <w:rPr>
                <w:lang w:val="en-GB" w:bidi="ar-SA"/>
              </w:rPr>
            </w:pPr>
            <w:r w:rsidRPr="002545A7">
              <w:rPr>
                <w:lang w:val="en-GB" w:bidi="ar-SA"/>
              </w:rPr>
              <w:t>9</w:t>
            </w:r>
          </w:p>
        </w:tc>
        <w:tc>
          <w:tcPr>
            <w:tcW w:w="2693" w:type="dxa"/>
            <w:tcBorders>
              <w:top w:val="nil"/>
              <w:left w:val="nil"/>
              <w:bottom w:val="single" w:sz="4" w:space="0" w:color="auto"/>
              <w:right w:val="single" w:sz="4" w:space="0" w:color="auto"/>
            </w:tcBorders>
            <w:shd w:val="clear" w:color="auto" w:fill="auto"/>
            <w:vAlign w:val="bottom"/>
            <w:hideMark/>
          </w:tcPr>
          <w:p w:rsidR="00FC2D09" w:rsidRPr="002545A7" w:rsidRDefault="00FC2D09" w:rsidP="00446B44">
            <w:pPr>
              <w:rPr>
                <w:rFonts w:cs="Calibri"/>
                <w:szCs w:val="22"/>
                <w:lang w:val="en-GB"/>
              </w:rPr>
            </w:pPr>
            <w:r w:rsidRPr="002545A7">
              <w:rPr>
                <w:rFonts w:cs="Calibri"/>
                <w:szCs w:val="22"/>
                <w:lang w:val="en-GB"/>
              </w:rPr>
              <w:t>Church History II</w:t>
            </w:r>
          </w:p>
        </w:tc>
        <w:tc>
          <w:tcPr>
            <w:tcW w:w="2415" w:type="dxa"/>
            <w:tcBorders>
              <w:top w:val="nil"/>
              <w:left w:val="nil"/>
              <w:bottom w:val="single" w:sz="4" w:space="0" w:color="auto"/>
              <w:right w:val="single" w:sz="4" w:space="0" w:color="auto"/>
            </w:tcBorders>
            <w:shd w:val="clear" w:color="auto" w:fill="auto"/>
            <w:vAlign w:val="center"/>
            <w:hideMark/>
          </w:tcPr>
          <w:p w:rsidR="00FC2D09" w:rsidRPr="002545A7" w:rsidRDefault="00FC2D09" w:rsidP="00A31DF5">
            <w:pPr>
              <w:widowControl/>
              <w:jc w:val="both"/>
              <w:rPr>
                <w:lang w:bidi="ar-SA"/>
              </w:rPr>
            </w:pPr>
            <w:r w:rsidRPr="002545A7">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FC2D09" w:rsidRPr="002545A7" w:rsidRDefault="00FC2D09" w:rsidP="00A31DF5">
            <w:pPr>
              <w:widowControl/>
              <w:jc w:val="right"/>
              <w:rPr>
                <w:lang w:val="en-GB" w:bidi="ar-SA"/>
              </w:rPr>
            </w:pPr>
            <w:r w:rsidRPr="002545A7">
              <w:rPr>
                <w:lang w:val="en-GB" w:bidi="ar-SA"/>
              </w:rPr>
              <w:t>45</w:t>
            </w:r>
          </w:p>
        </w:tc>
        <w:tc>
          <w:tcPr>
            <w:tcW w:w="992" w:type="dxa"/>
            <w:tcBorders>
              <w:top w:val="nil"/>
              <w:left w:val="nil"/>
              <w:bottom w:val="single" w:sz="4" w:space="0" w:color="auto"/>
              <w:right w:val="single" w:sz="4" w:space="0" w:color="auto"/>
            </w:tcBorders>
            <w:shd w:val="clear" w:color="auto" w:fill="auto"/>
            <w:vAlign w:val="center"/>
            <w:hideMark/>
          </w:tcPr>
          <w:p w:rsidR="00FC2D09" w:rsidRPr="002545A7" w:rsidRDefault="00FC2D09"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FC2D09" w:rsidRPr="002545A7" w:rsidRDefault="00FC2D09"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FC2D09" w:rsidRPr="002545A7" w:rsidRDefault="00FC2D09"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C2D09" w:rsidRPr="002545A7" w:rsidRDefault="00FC2D09"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C2D09" w:rsidRPr="002545A7" w:rsidRDefault="00FC2D09"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FC2D09" w:rsidRPr="002545A7" w:rsidRDefault="00FC2D09"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FC2D09" w:rsidRPr="002545A7" w:rsidRDefault="00FC2D09"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10</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013949" w:rsidP="00A31DF5">
            <w:pPr>
              <w:widowControl/>
              <w:rPr>
                <w:lang w:val="en-GB" w:bidi="ar-SA"/>
              </w:rPr>
            </w:pPr>
            <w:r w:rsidRPr="002545A7">
              <w:rPr>
                <w:lang w:val="en-GB" w:bidi="ar-SA"/>
              </w:rPr>
              <w:t>Religious E</w:t>
            </w:r>
            <w:r w:rsidR="00FC2D09" w:rsidRPr="002545A7">
              <w:rPr>
                <w:lang w:val="en-GB" w:bidi="ar-SA"/>
              </w:rPr>
              <w:t>pistemology</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Petkovšek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11</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FC2D09" w:rsidP="00A31DF5">
            <w:pPr>
              <w:widowControl/>
              <w:rPr>
                <w:lang w:val="en-GB" w:bidi="ar-SA"/>
              </w:rPr>
            </w:pPr>
            <w:r w:rsidRPr="002545A7">
              <w:rPr>
                <w:rFonts w:cs="Calibri"/>
                <w:szCs w:val="22"/>
                <w:lang w:val="en-GB"/>
              </w:rPr>
              <w:t>Introduction to the Old and New Testaments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proofErr w:type="spellStart"/>
            <w:r w:rsidRPr="002545A7">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12</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013949" w:rsidP="00A31DF5">
            <w:pPr>
              <w:widowControl/>
              <w:rPr>
                <w:color w:val="auto"/>
                <w:lang w:val="en-GB" w:bidi="ar-SA"/>
              </w:rPr>
            </w:pPr>
            <w:r w:rsidRPr="002545A7">
              <w:rPr>
                <w:color w:val="auto"/>
                <w:lang w:val="en-GB" w:bidi="ar-SA"/>
              </w:rPr>
              <w:t>Liturgy and W</w:t>
            </w:r>
            <w:r w:rsidR="000F5649" w:rsidRPr="002545A7">
              <w:rPr>
                <w:color w:val="auto"/>
                <w:lang w:val="en-GB" w:bidi="ar-SA"/>
              </w:rPr>
              <w:t>orship</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Krajnc</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4</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FC2D09" w:rsidP="00A31DF5">
            <w:pPr>
              <w:widowControl/>
              <w:rPr>
                <w:lang w:val="en-GB" w:bidi="ar-SA"/>
              </w:rPr>
            </w:pPr>
            <w:r w:rsidRPr="002545A7">
              <w:rPr>
                <w:lang w:val="en-GB" w:bidi="ar-SA"/>
              </w:rPr>
              <w:t>Elective course</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r>
      <w:tr w:rsidR="00A31DF5" w:rsidRPr="002545A7"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FC2D09" w:rsidP="00A31DF5">
            <w:pPr>
              <w:widowControl/>
              <w:rPr>
                <w:b/>
                <w:bCs/>
                <w:lang w:val="en-GB" w:bidi="ar-SA"/>
              </w:rPr>
            </w:pPr>
            <w:r w:rsidRPr="002545A7">
              <w:rPr>
                <w:b/>
                <w:bCs/>
                <w:lang w:val="en-GB" w:bidi="ar-SA"/>
              </w:rPr>
              <w:t>TOTAL</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25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120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555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30</w:t>
            </w:r>
          </w:p>
        </w:tc>
      </w:tr>
      <w:tr w:rsidR="00A31DF5" w:rsidRPr="000B56AF"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FC2D09" w:rsidP="00A31DF5">
            <w:pPr>
              <w:widowControl/>
              <w:rPr>
                <w:b/>
                <w:bCs/>
                <w:lang w:val="en-GB" w:bidi="ar-SA"/>
              </w:rPr>
            </w:pPr>
            <w:r w:rsidRPr="002545A7">
              <w:rPr>
                <w:b/>
                <w:bCs/>
                <w:lang w:val="en-GB" w:bidi="ar-SA"/>
              </w:rPr>
              <w:t>SHARE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57,97</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7,24</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jc w:val="right"/>
              <w:rPr>
                <w:lang w:val="en-GB" w:bidi="ar-SA"/>
              </w:rPr>
            </w:pPr>
            <w:r w:rsidRPr="002545A7">
              <w:rPr>
                <w:lang w:val="en-GB" w:bidi="ar-SA"/>
              </w:rPr>
              <w:t>34,78</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r>
      <w:tr w:rsidR="00A31DF5" w:rsidRPr="000B56AF" w:rsidTr="00A31DF5">
        <w:trPr>
          <w:trHeight w:val="315"/>
        </w:trPr>
        <w:tc>
          <w:tcPr>
            <w:tcW w:w="1555" w:type="dxa"/>
            <w:tcBorders>
              <w:top w:val="nil"/>
              <w:left w:val="nil"/>
              <w:bottom w:val="nil"/>
              <w:right w:val="nil"/>
            </w:tcBorders>
            <w:shd w:val="clear" w:color="auto" w:fill="auto"/>
            <w:noWrap/>
            <w:vAlign w:val="bottom"/>
            <w:hideMark/>
          </w:tcPr>
          <w:p w:rsidR="00A31DF5" w:rsidRPr="000B56AF" w:rsidRDefault="00A31DF5" w:rsidP="00A31DF5">
            <w:pPr>
              <w:widowControl/>
              <w:rPr>
                <w:lang w:val="en-GB" w:bidi="ar-SA"/>
              </w:rPr>
            </w:pPr>
          </w:p>
        </w:tc>
        <w:tc>
          <w:tcPr>
            <w:tcW w:w="2693"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r>
      <w:tr w:rsidR="00A31DF5" w:rsidRPr="000B56AF" w:rsidTr="00A31DF5">
        <w:trPr>
          <w:trHeight w:val="315"/>
        </w:trPr>
        <w:tc>
          <w:tcPr>
            <w:tcW w:w="1555"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693"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r>
      <w:tr w:rsidR="00A31DF5" w:rsidRPr="002545A7"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2545A7" w:rsidRDefault="00D5028C" w:rsidP="00A31DF5">
            <w:pPr>
              <w:widowControl/>
              <w:rPr>
                <w:b/>
                <w:bCs/>
                <w:sz w:val="28"/>
                <w:szCs w:val="28"/>
                <w:lang w:val="en-GB" w:bidi="ar-SA"/>
              </w:rPr>
            </w:pPr>
            <w:r w:rsidRPr="002545A7">
              <w:rPr>
                <w:b/>
                <w:bCs/>
                <w:sz w:val="28"/>
                <w:szCs w:val="28"/>
                <w:lang w:val="en-GB" w:bidi="ar-SA"/>
              </w:rPr>
              <w:t>3</w:t>
            </w:r>
            <w:r w:rsidRPr="002545A7">
              <w:rPr>
                <w:b/>
                <w:bCs/>
                <w:sz w:val="28"/>
                <w:vertAlign w:val="superscript"/>
                <w:lang w:val="en-GB"/>
              </w:rPr>
              <w:t>rd</w:t>
            </w:r>
            <w:r w:rsidRPr="002545A7">
              <w:rPr>
                <w:b/>
                <w:bCs/>
                <w:sz w:val="28"/>
                <w:szCs w:val="28"/>
                <w:lang w:val="en-GB" w:bidi="ar-SA"/>
              </w:rPr>
              <w:t xml:space="preserve">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A31DF5" w:rsidRPr="002545A7" w:rsidRDefault="0068681E" w:rsidP="00A31DF5">
            <w:pPr>
              <w:widowControl/>
              <w:jc w:val="center"/>
              <w:rPr>
                <w:b/>
                <w:bCs/>
                <w:lang w:val="en-GB" w:bidi="ar-SA"/>
              </w:rPr>
            </w:pPr>
            <w:r w:rsidRPr="002545A7">
              <w:rPr>
                <w:b/>
                <w:bCs/>
                <w:lang w:val="en-GB" w:bidi="ar-SA"/>
              </w:rPr>
              <w:t>Contact hours</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68681E" w:rsidP="00A31DF5">
            <w:pPr>
              <w:widowControl/>
              <w:rPr>
                <w:b/>
                <w:bCs/>
                <w:lang w:val="en-GB" w:bidi="ar-SA"/>
              </w:rPr>
            </w:pPr>
            <w:r w:rsidRPr="002545A7">
              <w:rPr>
                <w:b/>
                <w:bCs/>
                <w:lang w:val="en-GB" w:bidi="ar-SA"/>
              </w:rPr>
              <w:t>No.</w:t>
            </w:r>
          </w:p>
        </w:tc>
        <w:tc>
          <w:tcPr>
            <w:tcW w:w="2693" w:type="dxa"/>
            <w:tcBorders>
              <w:top w:val="nil"/>
              <w:left w:val="nil"/>
              <w:bottom w:val="single" w:sz="4" w:space="0" w:color="auto"/>
              <w:right w:val="single" w:sz="4" w:space="0" w:color="auto"/>
            </w:tcBorders>
            <w:shd w:val="clear" w:color="auto" w:fill="auto"/>
            <w:vAlign w:val="bottom"/>
            <w:hideMark/>
          </w:tcPr>
          <w:p w:rsidR="00A31DF5" w:rsidRPr="002545A7" w:rsidRDefault="0068681E" w:rsidP="00A31DF5">
            <w:pPr>
              <w:widowControl/>
              <w:rPr>
                <w:b/>
                <w:bCs/>
                <w:lang w:val="en-GB" w:bidi="ar-SA"/>
              </w:rPr>
            </w:pPr>
            <w:r w:rsidRPr="002545A7">
              <w:rPr>
                <w:b/>
                <w:bCs/>
                <w:lang w:val="en-GB" w:bidi="ar-SA"/>
              </w:rPr>
              <w:t>Course unit</w:t>
            </w:r>
          </w:p>
        </w:tc>
        <w:tc>
          <w:tcPr>
            <w:tcW w:w="2415" w:type="dxa"/>
            <w:tcBorders>
              <w:top w:val="nil"/>
              <w:left w:val="nil"/>
              <w:bottom w:val="single" w:sz="4" w:space="0" w:color="auto"/>
              <w:right w:val="single" w:sz="4" w:space="0" w:color="auto"/>
            </w:tcBorders>
            <w:shd w:val="clear" w:color="auto" w:fill="auto"/>
            <w:vAlign w:val="bottom"/>
            <w:hideMark/>
          </w:tcPr>
          <w:p w:rsidR="00A31DF5" w:rsidRPr="002545A7" w:rsidRDefault="0068681E" w:rsidP="00A31DF5">
            <w:pPr>
              <w:widowControl/>
              <w:rPr>
                <w:b/>
                <w:bCs/>
                <w:lang w:val="en-GB" w:bidi="ar-SA"/>
              </w:rPr>
            </w:pPr>
            <w:r w:rsidRPr="002545A7">
              <w:rPr>
                <w:b/>
                <w:bCs/>
                <w:lang w:val="en-GB" w:bidi="ar-SA"/>
              </w:rPr>
              <w:t>Lecturer</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68681E" w:rsidP="00A31DF5">
            <w:pPr>
              <w:widowControl/>
              <w:rPr>
                <w:b/>
                <w:bCs/>
                <w:lang w:val="en-GB" w:bidi="ar-SA"/>
              </w:rPr>
            </w:pPr>
            <w:r w:rsidRPr="002545A7">
              <w:rPr>
                <w:b/>
                <w:bCs/>
                <w:lang w:val="en-GB" w:bidi="ar-SA"/>
              </w:rPr>
              <w:t>Lect.</w:t>
            </w:r>
          </w:p>
        </w:tc>
        <w:tc>
          <w:tcPr>
            <w:tcW w:w="992"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b/>
                <w:bCs/>
                <w:lang w:val="en-GB" w:bidi="ar-SA"/>
              </w:rPr>
            </w:pPr>
            <w:r w:rsidRPr="002545A7">
              <w:rPr>
                <w:b/>
                <w:bCs/>
                <w:lang w:val="en-GB"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A31DF5" w:rsidRPr="002545A7" w:rsidRDefault="0068681E" w:rsidP="00A31DF5">
            <w:pPr>
              <w:widowControl/>
              <w:rPr>
                <w:b/>
                <w:bCs/>
                <w:lang w:val="en-GB" w:bidi="ar-SA"/>
              </w:rPr>
            </w:pPr>
            <w:r w:rsidRPr="002545A7">
              <w:rPr>
                <w:b/>
                <w:bCs/>
                <w:lang w:val="en-GB" w:bidi="ar-SA"/>
              </w:rPr>
              <w:t>Tut.</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68681E" w:rsidP="00A31DF5">
            <w:pPr>
              <w:widowControl/>
              <w:rPr>
                <w:b/>
                <w:bCs/>
                <w:lang w:val="en-GB" w:bidi="ar-SA"/>
              </w:rPr>
            </w:pPr>
            <w:r w:rsidRPr="002545A7">
              <w:rPr>
                <w:b/>
                <w:bCs/>
                <w:lang w:val="en-GB" w:bidi="ar-SA"/>
              </w:rPr>
              <w:t>Clinical tutorials</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68681E" w:rsidP="00A31DF5">
            <w:pPr>
              <w:widowControl/>
              <w:rPr>
                <w:b/>
                <w:bCs/>
                <w:lang w:val="en-GB" w:bidi="ar-SA"/>
              </w:rPr>
            </w:pPr>
            <w:r w:rsidRPr="002545A7">
              <w:rPr>
                <w:b/>
                <w:bCs/>
                <w:lang w:val="en-GB" w:bidi="ar-SA"/>
              </w:rPr>
              <w:t>Other commit.</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68681E" w:rsidP="00A31DF5">
            <w:pPr>
              <w:widowControl/>
              <w:rPr>
                <w:b/>
                <w:bCs/>
                <w:lang w:val="en-GB" w:bidi="ar-SA"/>
              </w:rPr>
            </w:pPr>
            <w:proofErr w:type="spellStart"/>
            <w:r w:rsidRPr="002545A7">
              <w:rPr>
                <w:b/>
                <w:bCs/>
                <w:lang w:val="en-GB" w:bidi="ar-SA"/>
              </w:rPr>
              <w:t>Indiv</w:t>
            </w:r>
            <w:proofErr w:type="spellEnd"/>
            <w:r w:rsidRPr="002545A7">
              <w:rPr>
                <w:b/>
                <w:bCs/>
                <w:lang w:val="en-GB" w:bidi="ar-SA"/>
              </w:rPr>
              <w:t>. work</w:t>
            </w:r>
          </w:p>
        </w:tc>
        <w:tc>
          <w:tcPr>
            <w:tcW w:w="992" w:type="dxa"/>
            <w:tcBorders>
              <w:top w:val="nil"/>
              <w:left w:val="nil"/>
              <w:bottom w:val="single" w:sz="4" w:space="0" w:color="auto"/>
              <w:right w:val="single" w:sz="4" w:space="0" w:color="auto"/>
            </w:tcBorders>
            <w:shd w:val="clear" w:color="auto" w:fill="auto"/>
            <w:vAlign w:val="bottom"/>
            <w:hideMark/>
          </w:tcPr>
          <w:p w:rsidR="00A31DF5" w:rsidRPr="002545A7" w:rsidRDefault="0068681E" w:rsidP="00A31DF5">
            <w:pPr>
              <w:widowControl/>
              <w:rPr>
                <w:b/>
                <w:bCs/>
                <w:lang w:val="en-GB" w:bidi="ar-SA"/>
              </w:rPr>
            </w:pPr>
            <w:r w:rsidRPr="002545A7">
              <w:rPr>
                <w:b/>
                <w:bCs/>
                <w:lang w:val="en-GB" w:bidi="ar-SA"/>
              </w:rPr>
              <w:t>Total hours</w:t>
            </w:r>
          </w:p>
        </w:tc>
        <w:tc>
          <w:tcPr>
            <w:tcW w:w="851"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b/>
                <w:bCs/>
                <w:lang w:val="en-GB" w:bidi="ar-SA"/>
              </w:rPr>
            </w:pPr>
            <w:r w:rsidRPr="002545A7">
              <w:rPr>
                <w:b/>
                <w:bCs/>
                <w:lang w:val="en-GB" w:bidi="ar-SA"/>
              </w:rPr>
              <w:t>ECTS</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13</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013949" w:rsidP="00A31DF5">
            <w:pPr>
              <w:widowControl/>
              <w:rPr>
                <w:lang w:val="en-GB" w:bidi="ar-SA"/>
              </w:rPr>
            </w:pPr>
            <w:r w:rsidRPr="002545A7">
              <w:rPr>
                <w:lang w:val="en-GB" w:bidi="ar-SA"/>
              </w:rPr>
              <w:t>Antique R</w:t>
            </w:r>
            <w:r w:rsidR="008C7DD0" w:rsidRPr="002545A7">
              <w:rPr>
                <w:lang w:val="en-GB" w:bidi="ar-SA"/>
              </w:rPr>
              <w:t>eligions and Christianity</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Špelič</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14</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6F6A85" w:rsidP="00A31DF5">
            <w:pPr>
              <w:widowControl/>
              <w:rPr>
                <w:lang w:val="en-GB" w:bidi="ar-SA"/>
              </w:rPr>
            </w:pPr>
            <w:r w:rsidRPr="002545A7">
              <w:rPr>
                <w:rFonts w:cs="Times-Roman"/>
                <w:lang w:val="en-GB"/>
              </w:rPr>
              <w:t>History of the Church in Slovenia</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15</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013949" w:rsidP="00A31DF5">
            <w:pPr>
              <w:widowControl/>
              <w:rPr>
                <w:lang w:val="en-GB" w:bidi="ar-SA"/>
              </w:rPr>
            </w:pPr>
            <w:r w:rsidRPr="002545A7">
              <w:rPr>
                <w:lang w:val="en-GB" w:bidi="ar-SA"/>
              </w:rPr>
              <w:t>Fundamental</w:t>
            </w:r>
            <w:r w:rsidR="00583AF5" w:rsidRPr="002545A7">
              <w:rPr>
                <w:lang w:val="en-GB" w:bidi="ar-SA"/>
              </w:rPr>
              <w:t xml:space="preserve"> </w:t>
            </w:r>
            <w:r w:rsidR="00583AF5" w:rsidRPr="002545A7">
              <w:rPr>
                <w:rFonts w:cs="Calibri"/>
                <w:szCs w:val="22"/>
                <w:lang w:val="en-GB"/>
              </w:rPr>
              <w:t>Moral Theology</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B14FD">
            <w:pPr>
              <w:widowControl/>
              <w:jc w:val="both"/>
              <w:rPr>
                <w:lang w:bidi="ar-SA"/>
              </w:rPr>
            </w:pPr>
            <w:r w:rsidRPr="002545A7">
              <w:rPr>
                <w:lang w:bidi="ar-SA"/>
              </w:rPr>
              <w:t>Štuhec</w:t>
            </w:r>
            <w:r w:rsidR="00AB14FD" w:rsidRPr="002545A7">
              <w:rPr>
                <w:lang w:bidi="ar-SA"/>
              </w:rPr>
              <w:t xml:space="preserve">, </w:t>
            </w:r>
            <w:r w:rsidRPr="002545A7">
              <w:rPr>
                <w:lang w:bidi="ar-SA"/>
              </w:rPr>
              <w:t>Strehovec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4</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16</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6635F0" w:rsidP="00A31DF5">
            <w:pPr>
              <w:widowControl/>
              <w:rPr>
                <w:lang w:val="en-GB" w:bidi="ar-SA"/>
              </w:rPr>
            </w:pPr>
            <w:r w:rsidRPr="002545A7">
              <w:rPr>
                <w:rFonts w:cs="Calibri"/>
                <w:szCs w:val="22"/>
                <w:lang w:val="en-GB"/>
              </w:rPr>
              <w:t>Exegesis of the Gospels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Matjaž</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4</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17</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C45331" w:rsidP="00A31DF5">
            <w:pPr>
              <w:widowControl/>
              <w:rPr>
                <w:lang w:val="en-GB" w:bidi="ar-SA"/>
              </w:rPr>
            </w:pPr>
            <w:r w:rsidRPr="002545A7">
              <w:rPr>
                <w:lang w:val="en-GB" w:bidi="ar-SA"/>
              </w:rPr>
              <w:t xml:space="preserve">Religions </w:t>
            </w:r>
            <w:r w:rsidR="008C7DD0" w:rsidRPr="002545A7">
              <w:rPr>
                <w:lang w:val="en-GB" w:bidi="ar-SA"/>
              </w:rPr>
              <w:t>of</w:t>
            </w:r>
            <w:r w:rsidRPr="002545A7">
              <w:rPr>
                <w:lang w:val="en-GB" w:bidi="ar-SA"/>
              </w:rPr>
              <w:t xml:space="preserve"> Modern World</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Osredkar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lastRenderedPageBreak/>
              <w:t>18</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8C7DD0" w:rsidP="00A31DF5">
            <w:pPr>
              <w:widowControl/>
              <w:rPr>
                <w:lang w:val="en-GB" w:bidi="ar-SA"/>
              </w:rPr>
            </w:pPr>
            <w:r w:rsidRPr="002545A7">
              <w:rPr>
                <w:lang w:val="en-GB" w:bidi="ar-SA"/>
              </w:rPr>
              <w:t>Religions and Law</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Košir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19</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6F6A85" w:rsidP="00A31DF5">
            <w:pPr>
              <w:widowControl/>
              <w:rPr>
                <w:lang w:val="en-GB" w:bidi="ar-SA"/>
              </w:rPr>
            </w:pPr>
            <w:r w:rsidRPr="002545A7">
              <w:rPr>
                <w:rStyle w:val="Poudarek"/>
                <w:i w:val="0"/>
                <w:lang w:val="en-GB"/>
              </w:rPr>
              <w:t>Exegesis</w:t>
            </w:r>
            <w:r w:rsidRPr="002545A7">
              <w:rPr>
                <w:rStyle w:val="st"/>
                <w:i/>
                <w:lang w:val="en-GB"/>
              </w:rPr>
              <w:t xml:space="preserve"> </w:t>
            </w:r>
            <w:r w:rsidRPr="002545A7">
              <w:rPr>
                <w:rStyle w:val="st"/>
                <w:lang w:val="en-GB"/>
              </w:rPr>
              <w:t xml:space="preserve">of the </w:t>
            </w:r>
            <w:r w:rsidRPr="002545A7">
              <w:rPr>
                <w:rStyle w:val="Poudarek"/>
                <w:i w:val="0"/>
                <w:lang w:val="en-GB"/>
              </w:rPr>
              <w:t>Pentateuch</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proofErr w:type="spellStart"/>
            <w:r w:rsidRPr="002545A7">
              <w:rPr>
                <w:lang w:val="en-GB"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4</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r>
      <w:tr w:rsidR="00A31DF5" w:rsidRPr="002545A7"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68681E" w:rsidP="00A31DF5">
            <w:pPr>
              <w:widowControl/>
              <w:rPr>
                <w:b/>
                <w:bCs/>
                <w:lang w:val="en-GB" w:bidi="ar-SA"/>
              </w:rPr>
            </w:pPr>
            <w:r w:rsidRPr="002545A7">
              <w:rPr>
                <w:b/>
                <w:bCs/>
                <w:lang w:val="en-GB" w:bidi="ar-SA"/>
              </w:rPr>
              <w:t>TOTAL</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105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555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30</w:t>
            </w:r>
          </w:p>
        </w:tc>
      </w:tr>
      <w:tr w:rsidR="00A31DF5" w:rsidRPr="000B56AF"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68681E" w:rsidP="00A31DF5">
            <w:pPr>
              <w:widowControl/>
              <w:rPr>
                <w:b/>
                <w:bCs/>
                <w:lang w:val="en-GB" w:bidi="ar-SA"/>
              </w:rPr>
            </w:pPr>
            <w:r w:rsidRPr="002545A7">
              <w:rPr>
                <w:b/>
                <w:bCs/>
                <w:lang w:val="en-GB" w:bidi="ar-SA"/>
              </w:rPr>
              <w:t>SHARE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55,07</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14,49</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jc w:val="right"/>
              <w:rPr>
                <w:lang w:val="en-GB" w:bidi="ar-SA"/>
              </w:rPr>
            </w:pPr>
            <w:r w:rsidRPr="002545A7">
              <w:rPr>
                <w:lang w:val="en-GB" w:bidi="ar-SA"/>
              </w:rPr>
              <w:t>30,43</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r>
      <w:tr w:rsidR="00A31DF5" w:rsidRPr="000B56AF" w:rsidTr="00A31DF5">
        <w:trPr>
          <w:trHeight w:val="315"/>
        </w:trPr>
        <w:tc>
          <w:tcPr>
            <w:tcW w:w="1555" w:type="dxa"/>
            <w:tcBorders>
              <w:top w:val="nil"/>
              <w:left w:val="nil"/>
              <w:bottom w:val="nil"/>
              <w:right w:val="nil"/>
            </w:tcBorders>
            <w:shd w:val="clear" w:color="auto" w:fill="auto"/>
            <w:noWrap/>
            <w:vAlign w:val="bottom"/>
            <w:hideMark/>
          </w:tcPr>
          <w:p w:rsidR="00A31DF5" w:rsidRPr="000B56AF" w:rsidRDefault="00A31DF5" w:rsidP="00A31DF5">
            <w:pPr>
              <w:widowControl/>
              <w:rPr>
                <w:lang w:val="en-GB" w:bidi="ar-SA"/>
              </w:rPr>
            </w:pPr>
          </w:p>
        </w:tc>
        <w:tc>
          <w:tcPr>
            <w:tcW w:w="2693"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r>
      <w:tr w:rsidR="00A31DF5" w:rsidRPr="000B56AF" w:rsidTr="00A31DF5">
        <w:trPr>
          <w:trHeight w:val="315"/>
        </w:trPr>
        <w:tc>
          <w:tcPr>
            <w:tcW w:w="1555"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693"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r>
      <w:tr w:rsidR="00A31DF5" w:rsidRPr="002545A7"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2545A7" w:rsidRDefault="008C7DD0" w:rsidP="00A31DF5">
            <w:pPr>
              <w:widowControl/>
              <w:rPr>
                <w:b/>
                <w:bCs/>
                <w:sz w:val="28"/>
                <w:szCs w:val="28"/>
                <w:lang w:val="en-GB" w:bidi="ar-SA"/>
              </w:rPr>
            </w:pPr>
            <w:r w:rsidRPr="002545A7">
              <w:rPr>
                <w:b/>
                <w:bCs/>
                <w:sz w:val="28"/>
                <w:szCs w:val="28"/>
                <w:lang w:val="en-GB" w:bidi="ar-SA"/>
              </w:rPr>
              <w:t>4</w:t>
            </w:r>
            <w:r w:rsidRPr="002545A7">
              <w:rPr>
                <w:b/>
                <w:bCs/>
                <w:sz w:val="28"/>
                <w:vertAlign w:val="superscript"/>
                <w:lang w:val="en-GB"/>
              </w:rPr>
              <w:t>th</w:t>
            </w:r>
            <w:r w:rsidR="00A31DF5" w:rsidRPr="002545A7">
              <w:rPr>
                <w:b/>
                <w:bCs/>
                <w:sz w:val="28"/>
                <w:szCs w:val="28"/>
                <w:lang w:val="en-GB" w:bidi="ar-SA"/>
              </w:rPr>
              <w:t xml:space="preserve">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r>
      <w:tr w:rsidR="008C7DD0"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8C7DD0" w:rsidRPr="002545A7" w:rsidRDefault="008C7DD0" w:rsidP="00446B44">
            <w:pPr>
              <w:widowControl/>
              <w:jc w:val="center"/>
              <w:rPr>
                <w:b/>
                <w:bCs/>
                <w:lang w:val="en-GB" w:bidi="ar-SA"/>
              </w:rPr>
            </w:pPr>
            <w:r w:rsidRPr="002545A7">
              <w:rPr>
                <w:b/>
                <w:bCs/>
                <w:lang w:val="en-GB" w:bidi="ar-SA"/>
              </w:rPr>
              <w:t>Contact hours</w:t>
            </w:r>
          </w:p>
        </w:tc>
        <w:tc>
          <w:tcPr>
            <w:tcW w:w="1134"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r>
      <w:tr w:rsidR="00F82D37"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No.</w:t>
            </w:r>
          </w:p>
        </w:tc>
        <w:tc>
          <w:tcPr>
            <w:tcW w:w="2693"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446B44">
            <w:pPr>
              <w:widowControl/>
              <w:rPr>
                <w:b/>
                <w:bCs/>
                <w:lang w:val="en-GB" w:bidi="ar-SA"/>
              </w:rPr>
            </w:pPr>
            <w:r w:rsidRPr="002545A7">
              <w:rPr>
                <w:b/>
                <w:bCs/>
                <w:lang w:val="en-GB" w:bidi="ar-SA"/>
              </w:rPr>
              <w:t>Course unit</w:t>
            </w:r>
          </w:p>
        </w:tc>
        <w:tc>
          <w:tcPr>
            <w:tcW w:w="2415"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Lecturer</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Lect.</w:t>
            </w:r>
          </w:p>
        </w:tc>
        <w:tc>
          <w:tcPr>
            <w:tcW w:w="992"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Tut.</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Clinical tutorials</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446B44">
            <w:pPr>
              <w:widowControl/>
              <w:rPr>
                <w:b/>
                <w:bCs/>
                <w:lang w:val="en-GB" w:bidi="ar-SA"/>
              </w:rPr>
            </w:pPr>
            <w:r w:rsidRPr="002545A7">
              <w:rPr>
                <w:b/>
                <w:bCs/>
                <w:lang w:val="en-GB" w:bidi="ar-SA"/>
              </w:rPr>
              <w:t>Other commit.</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proofErr w:type="spellStart"/>
            <w:r w:rsidRPr="002545A7">
              <w:rPr>
                <w:b/>
                <w:bCs/>
                <w:lang w:val="en-GB" w:bidi="ar-SA"/>
              </w:rPr>
              <w:t>Individ</w:t>
            </w:r>
            <w:proofErr w:type="spellEnd"/>
            <w:r w:rsidRPr="002545A7">
              <w:rPr>
                <w:b/>
                <w:bCs/>
                <w:lang w:val="en-GB" w:bidi="ar-SA"/>
              </w:rPr>
              <w:t>. work</w:t>
            </w:r>
          </w:p>
        </w:tc>
        <w:tc>
          <w:tcPr>
            <w:tcW w:w="992"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Total hours</w:t>
            </w:r>
          </w:p>
        </w:tc>
        <w:tc>
          <w:tcPr>
            <w:tcW w:w="851"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ECTS</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20</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5145F0" w:rsidP="00A31DF5">
            <w:pPr>
              <w:widowControl/>
              <w:rPr>
                <w:lang w:val="en-GB" w:bidi="ar-SA"/>
              </w:rPr>
            </w:pPr>
            <w:r w:rsidRPr="002545A7">
              <w:rPr>
                <w:rStyle w:val="Poudarek"/>
                <w:i w:val="0"/>
                <w:lang w:val="en-GB"/>
              </w:rPr>
              <w:t>Marriage, Family, and Sexual Ethics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rPr>
                <w:lang w:bidi="ar-SA"/>
              </w:rPr>
            </w:pPr>
            <w:r w:rsidRPr="002545A7">
              <w:rPr>
                <w:lang w:bidi="ar-SA"/>
              </w:rPr>
              <w:t>Štuhec/Globokar/Strehovec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5145F0" w:rsidRPr="002545A7" w:rsidTr="00446B44">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145F0" w:rsidRPr="002545A7" w:rsidRDefault="005145F0" w:rsidP="00A31DF5">
            <w:pPr>
              <w:widowControl/>
              <w:jc w:val="both"/>
              <w:rPr>
                <w:lang w:val="en-GB" w:bidi="ar-SA"/>
              </w:rPr>
            </w:pPr>
            <w:r w:rsidRPr="002545A7">
              <w:rPr>
                <w:lang w:val="en-GB" w:bidi="ar-SA"/>
              </w:rPr>
              <w:t>21</w:t>
            </w:r>
          </w:p>
        </w:tc>
        <w:tc>
          <w:tcPr>
            <w:tcW w:w="2693" w:type="dxa"/>
            <w:tcBorders>
              <w:top w:val="nil"/>
              <w:left w:val="nil"/>
              <w:bottom w:val="single" w:sz="4" w:space="0" w:color="auto"/>
              <w:right w:val="single" w:sz="4" w:space="0" w:color="auto"/>
            </w:tcBorders>
            <w:shd w:val="clear" w:color="auto" w:fill="auto"/>
            <w:vAlign w:val="bottom"/>
            <w:hideMark/>
          </w:tcPr>
          <w:p w:rsidR="005145F0" w:rsidRPr="002545A7" w:rsidRDefault="005145F0" w:rsidP="00446B44">
            <w:pPr>
              <w:rPr>
                <w:rFonts w:cs="Calibri"/>
                <w:szCs w:val="22"/>
                <w:lang w:val="en-GB"/>
              </w:rPr>
            </w:pPr>
            <w:r w:rsidRPr="002545A7">
              <w:rPr>
                <w:rFonts w:cs="Calibri"/>
                <w:szCs w:val="22"/>
                <w:lang w:val="en-GB"/>
              </w:rPr>
              <w:t>Philosophy of Religion</w:t>
            </w:r>
          </w:p>
        </w:tc>
        <w:tc>
          <w:tcPr>
            <w:tcW w:w="2415" w:type="dxa"/>
            <w:tcBorders>
              <w:top w:val="nil"/>
              <w:left w:val="nil"/>
              <w:bottom w:val="single" w:sz="4" w:space="0" w:color="auto"/>
              <w:right w:val="single" w:sz="4" w:space="0" w:color="auto"/>
            </w:tcBorders>
            <w:shd w:val="clear" w:color="auto" w:fill="auto"/>
            <w:vAlign w:val="center"/>
            <w:hideMark/>
          </w:tcPr>
          <w:p w:rsidR="005145F0" w:rsidRPr="002545A7" w:rsidRDefault="005145F0" w:rsidP="00A31DF5">
            <w:pPr>
              <w:widowControl/>
              <w:jc w:val="both"/>
              <w:rPr>
                <w:lang w:bidi="ar-SA"/>
              </w:rPr>
            </w:pPr>
            <w:r w:rsidRPr="002545A7">
              <w:rPr>
                <w:lang w:bidi="ar-SA"/>
              </w:rPr>
              <w:t>Jamnik, Pevec Rozman</w:t>
            </w:r>
          </w:p>
        </w:tc>
        <w:tc>
          <w:tcPr>
            <w:tcW w:w="1134" w:type="dxa"/>
            <w:tcBorders>
              <w:top w:val="nil"/>
              <w:left w:val="nil"/>
              <w:bottom w:val="single" w:sz="4" w:space="0" w:color="auto"/>
              <w:right w:val="single" w:sz="4" w:space="0" w:color="auto"/>
            </w:tcBorders>
            <w:shd w:val="clear" w:color="auto" w:fill="auto"/>
            <w:vAlign w:val="center"/>
            <w:hideMark/>
          </w:tcPr>
          <w:p w:rsidR="005145F0" w:rsidRPr="002545A7" w:rsidRDefault="005145F0"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5145F0" w:rsidRPr="002545A7" w:rsidRDefault="005145F0"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5145F0" w:rsidRPr="002545A7" w:rsidRDefault="005145F0"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5145F0" w:rsidRPr="002545A7" w:rsidRDefault="005145F0"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5145F0" w:rsidRPr="002545A7" w:rsidRDefault="005145F0"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5145F0" w:rsidRPr="002545A7" w:rsidRDefault="005145F0"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5145F0" w:rsidRPr="002545A7" w:rsidRDefault="005145F0"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5145F0" w:rsidRPr="002545A7" w:rsidRDefault="005145F0"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22</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5145F0" w:rsidP="00A31DF5">
            <w:pPr>
              <w:widowControl/>
              <w:rPr>
                <w:lang w:val="en-GB" w:bidi="ar-SA"/>
              </w:rPr>
            </w:pPr>
            <w:r w:rsidRPr="002545A7">
              <w:rPr>
                <w:bCs/>
                <w:lang w:val="en-GB"/>
              </w:rPr>
              <w:t>Exegesis of the Letters of Paul and Other Letters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Matjaž</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50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23</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607AD5" w:rsidP="00A31DF5">
            <w:pPr>
              <w:widowControl/>
              <w:rPr>
                <w:lang w:val="en-GB" w:bidi="ar-SA"/>
              </w:rPr>
            </w:pPr>
            <w:r w:rsidRPr="002545A7">
              <w:rPr>
                <w:lang w:val="en-GB" w:bidi="ar-SA"/>
              </w:rPr>
              <w:t>Judaism, Christiani</w:t>
            </w:r>
            <w:r w:rsidR="007F699A" w:rsidRPr="002545A7">
              <w:rPr>
                <w:lang w:val="en-GB" w:bidi="ar-SA"/>
              </w:rPr>
              <w:t>ty</w:t>
            </w:r>
            <w:r w:rsidRPr="002545A7">
              <w:rPr>
                <w:lang w:val="en-GB" w:bidi="ar-SA"/>
              </w:rPr>
              <w:t xml:space="preserve"> and Islam: Originality and </w:t>
            </w:r>
            <w:r w:rsidR="00B969E4" w:rsidRPr="002545A7">
              <w:rPr>
                <w:lang w:val="en-GB" w:bidi="ar-SA"/>
              </w:rPr>
              <w:t>Interconnection</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 xml:space="preserve">Osredkar, </w:t>
            </w:r>
            <w:proofErr w:type="spellStart"/>
            <w:r w:rsidRPr="002545A7">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24</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B969E4" w:rsidP="00A31DF5">
            <w:pPr>
              <w:widowControl/>
              <w:rPr>
                <w:lang w:val="en-GB" w:bidi="ar-SA"/>
              </w:rPr>
            </w:pPr>
            <w:r w:rsidRPr="002545A7">
              <w:rPr>
                <w:lang w:val="en-GB" w:bidi="ar-SA"/>
              </w:rPr>
              <w:t>Secr</w:t>
            </w:r>
            <w:r w:rsidR="004F7288" w:rsidRPr="002545A7">
              <w:rPr>
                <w:lang w:val="en-GB" w:bidi="ar-SA"/>
              </w:rPr>
              <w:t>et of  O</w:t>
            </w:r>
            <w:r w:rsidRPr="002545A7">
              <w:rPr>
                <w:lang w:val="en-GB" w:bidi="ar-SA"/>
              </w:rPr>
              <w:t>ne God in Three Persons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402D2C" w:rsidP="00A31DF5">
            <w:pPr>
              <w:widowControl/>
              <w:jc w:val="both"/>
              <w:rPr>
                <w:lang w:bidi="ar-SA"/>
              </w:rPr>
            </w:pPr>
            <w:r w:rsidRPr="002545A7">
              <w:rPr>
                <w:lang w:bidi="ar-SA"/>
              </w:rPr>
              <w:t>Turnšek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4</w:t>
            </w:r>
          </w:p>
        </w:tc>
      </w:tr>
      <w:tr w:rsidR="00195014"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5014" w:rsidRPr="002545A7" w:rsidRDefault="00195014" w:rsidP="00A31DF5">
            <w:pPr>
              <w:widowControl/>
              <w:jc w:val="both"/>
              <w:rPr>
                <w:b/>
                <w:bCs/>
                <w:lang w:val="en-GB" w:bidi="ar-SA"/>
              </w:rPr>
            </w:pPr>
            <w:r w:rsidRPr="002545A7">
              <w:rPr>
                <w:b/>
                <w:bCs/>
                <w:lang w:val="en-GB" w:bidi="ar-SA"/>
              </w:rPr>
              <w:t>*</w:t>
            </w:r>
          </w:p>
        </w:tc>
        <w:tc>
          <w:tcPr>
            <w:tcW w:w="2693"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446B44">
            <w:pPr>
              <w:widowControl/>
              <w:rPr>
                <w:lang w:val="en-GB" w:bidi="ar-SA"/>
              </w:rPr>
            </w:pPr>
            <w:r w:rsidRPr="002545A7">
              <w:rPr>
                <w:lang w:val="en-GB" w:bidi="ar-SA"/>
              </w:rPr>
              <w:t>Elective course</w:t>
            </w:r>
          </w:p>
        </w:tc>
        <w:tc>
          <w:tcPr>
            <w:tcW w:w="2415"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both"/>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195014" w:rsidRPr="002545A7" w:rsidRDefault="00195014"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195014" w:rsidRPr="002545A7" w:rsidRDefault="00195014"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3</w:t>
            </w:r>
          </w:p>
        </w:tc>
      </w:tr>
      <w:tr w:rsidR="00195014"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5014" w:rsidRPr="002545A7" w:rsidRDefault="00195014" w:rsidP="00A31DF5">
            <w:pPr>
              <w:widowControl/>
              <w:jc w:val="both"/>
              <w:rPr>
                <w:lang w:val="en-GB" w:bidi="ar-SA"/>
              </w:rPr>
            </w:pPr>
            <w:r w:rsidRPr="002545A7">
              <w:rPr>
                <w:lang w:val="en-GB" w:bidi="ar-SA"/>
              </w:rPr>
              <w:t>*</w:t>
            </w:r>
          </w:p>
        </w:tc>
        <w:tc>
          <w:tcPr>
            <w:tcW w:w="2693"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446B44">
            <w:pPr>
              <w:widowControl/>
              <w:rPr>
                <w:lang w:val="en-GB" w:bidi="ar-SA"/>
              </w:rPr>
            </w:pPr>
            <w:r w:rsidRPr="002545A7">
              <w:rPr>
                <w:lang w:val="en-GB" w:bidi="ar-SA"/>
              </w:rPr>
              <w:t>Elective course</w:t>
            </w:r>
          </w:p>
        </w:tc>
        <w:tc>
          <w:tcPr>
            <w:tcW w:w="2415"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both"/>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195014" w:rsidRPr="002545A7" w:rsidRDefault="00195014"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195014" w:rsidRPr="002545A7" w:rsidRDefault="00195014"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b/>
                <w:bCs/>
                <w:lang w:val="en-GB" w:bidi="ar-SA"/>
              </w:rPr>
            </w:pPr>
            <w:r w:rsidRPr="002545A7">
              <w:rPr>
                <w:b/>
                <w:bCs/>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b/>
                <w:bCs/>
                <w:lang w:val="en-GB" w:bidi="ar-SA"/>
              </w:rPr>
            </w:pPr>
            <w:r w:rsidRPr="002545A7">
              <w:rPr>
                <w:b/>
                <w:bCs/>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r>
      <w:tr w:rsidR="00A31DF5" w:rsidRPr="002545A7"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F82D37" w:rsidP="00A31DF5">
            <w:pPr>
              <w:widowControl/>
              <w:rPr>
                <w:b/>
                <w:bCs/>
                <w:lang w:val="en-GB" w:bidi="ar-SA"/>
              </w:rPr>
            </w:pPr>
            <w:r w:rsidRPr="002545A7">
              <w:rPr>
                <w:b/>
                <w:bCs/>
                <w:lang w:val="en-GB" w:bidi="ar-SA"/>
              </w:rPr>
              <w:t>TOTAL</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145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555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30</w:t>
            </w:r>
          </w:p>
        </w:tc>
      </w:tr>
      <w:tr w:rsidR="00A31DF5" w:rsidRPr="000B56AF"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F82D37" w:rsidP="00A31DF5">
            <w:pPr>
              <w:widowControl/>
              <w:rPr>
                <w:b/>
                <w:bCs/>
                <w:lang w:val="en-GB" w:bidi="ar-SA"/>
              </w:rPr>
            </w:pPr>
            <w:r w:rsidRPr="002545A7">
              <w:rPr>
                <w:b/>
                <w:bCs/>
                <w:lang w:val="en-GB" w:bidi="ar-SA"/>
              </w:rPr>
              <w:t>SHARE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55,07</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2,89</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jc w:val="right"/>
              <w:rPr>
                <w:lang w:val="en-GB" w:bidi="ar-SA"/>
              </w:rPr>
            </w:pPr>
            <w:r w:rsidRPr="002545A7">
              <w:rPr>
                <w:lang w:val="en-GB" w:bidi="ar-SA"/>
              </w:rPr>
              <w:t>42,02</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r>
      <w:tr w:rsidR="00A31DF5" w:rsidRPr="000B56AF" w:rsidTr="00A31DF5">
        <w:trPr>
          <w:trHeight w:val="315"/>
        </w:trPr>
        <w:tc>
          <w:tcPr>
            <w:tcW w:w="1555" w:type="dxa"/>
            <w:tcBorders>
              <w:top w:val="nil"/>
              <w:left w:val="nil"/>
              <w:bottom w:val="nil"/>
              <w:right w:val="nil"/>
            </w:tcBorders>
            <w:shd w:val="clear" w:color="auto" w:fill="auto"/>
            <w:noWrap/>
            <w:vAlign w:val="bottom"/>
            <w:hideMark/>
          </w:tcPr>
          <w:p w:rsidR="00A31DF5" w:rsidRPr="000B56AF" w:rsidRDefault="00A31DF5" w:rsidP="00A31DF5">
            <w:pPr>
              <w:widowControl/>
              <w:rPr>
                <w:lang w:val="en-GB" w:bidi="ar-SA"/>
              </w:rPr>
            </w:pPr>
          </w:p>
        </w:tc>
        <w:tc>
          <w:tcPr>
            <w:tcW w:w="2693"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r>
      <w:tr w:rsidR="00A31DF5" w:rsidRPr="000B56AF" w:rsidTr="00A31DF5">
        <w:trPr>
          <w:trHeight w:val="315"/>
        </w:trPr>
        <w:tc>
          <w:tcPr>
            <w:tcW w:w="1555"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693"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r>
      <w:tr w:rsidR="00A31DF5" w:rsidRPr="002545A7"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2545A7" w:rsidRDefault="00F82D37" w:rsidP="00A31DF5">
            <w:pPr>
              <w:widowControl/>
              <w:rPr>
                <w:b/>
                <w:bCs/>
                <w:sz w:val="28"/>
                <w:szCs w:val="28"/>
                <w:lang w:val="en-GB" w:bidi="ar-SA"/>
              </w:rPr>
            </w:pPr>
            <w:r w:rsidRPr="002545A7">
              <w:rPr>
                <w:b/>
                <w:bCs/>
                <w:sz w:val="28"/>
                <w:szCs w:val="28"/>
                <w:lang w:val="en-GB" w:bidi="ar-SA"/>
              </w:rPr>
              <w:t>5</w:t>
            </w:r>
            <w:r w:rsidRPr="002545A7">
              <w:rPr>
                <w:b/>
                <w:bCs/>
                <w:sz w:val="28"/>
                <w:vertAlign w:val="superscript"/>
                <w:lang w:val="en-GB"/>
              </w:rPr>
              <w:t>th</w:t>
            </w:r>
            <w:r w:rsidR="00A31DF5" w:rsidRPr="002545A7">
              <w:rPr>
                <w:b/>
                <w:bCs/>
                <w:sz w:val="28"/>
                <w:szCs w:val="28"/>
                <w:lang w:val="en-GB" w:bidi="ar-SA"/>
              </w:rPr>
              <w:t xml:space="preserve">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r>
      <w:tr w:rsidR="008C7DD0"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8C7DD0" w:rsidRPr="002545A7" w:rsidRDefault="008C7DD0" w:rsidP="00446B44">
            <w:pPr>
              <w:widowControl/>
              <w:jc w:val="center"/>
              <w:rPr>
                <w:b/>
                <w:bCs/>
                <w:lang w:val="en-GB" w:bidi="ar-SA"/>
              </w:rPr>
            </w:pPr>
            <w:r w:rsidRPr="002545A7">
              <w:rPr>
                <w:b/>
                <w:bCs/>
                <w:lang w:val="en-GB" w:bidi="ar-SA"/>
              </w:rPr>
              <w:t>Contact hours</w:t>
            </w:r>
          </w:p>
        </w:tc>
        <w:tc>
          <w:tcPr>
            <w:tcW w:w="1134"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r>
      <w:tr w:rsidR="00F82D37"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No.</w:t>
            </w:r>
          </w:p>
        </w:tc>
        <w:tc>
          <w:tcPr>
            <w:tcW w:w="2693"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446B44">
            <w:pPr>
              <w:widowControl/>
              <w:rPr>
                <w:b/>
                <w:bCs/>
                <w:lang w:val="en-GB" w:bidi="ar-SA"/>
              </w:rPr>
            </w:pPr>
            <w:r w:rsidRPr="002545A7">
              <w:rPr>
                <w:b/>
                <w:bCs/>
                <w:lang w:val="en-GB" w:bidi="ar-SA"/>
              </w:rPr>
              <w:t>Course unit</w:t>
            </w:r>
          </w:p>
        </w:tc>
        <w:tc>
          <w:tcPr>
            <w:tcW w:w="2415"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Lecturer</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Lect.</w:t>
            </w:r>
          </w:p>
        </w:tc>
        <w:tc>
          <w:tcPr>
            <w:tcW w:w="992"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Tut.</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Clinical tutorials</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446B44">
            <w:pPr>
              <w:widowControl/>
              <w:rPr>
                <w:b/>
                <w:bCs/>
                <w:lang w:val="en-GB" w:bidi="ar-SA"/>
              </w:rPr>
            </w:pPr>
            <w:r w:rsidRPr="002545A7">
              <w:rPr>
                <w:b/>
                <w:bCs/>
                <w:lang w:val="en-GB" w:bidi="ar-SA"/>
              </w:rPr>
              <w:t>Other commit.</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proofErr w:type="spellStart"/>
            <w:r w:rsidRPr="002545A7">
              <w:rPr>
                <w:b/>
                <w:bCs/>
                <w:lang w:val="en-GB" w:bidi="ar-SA"/>
              </w:rPr>
              <w:t>Individ</w:t>
            </w:r>
            <w:proofErr w:type="spellEnd"/>
            <w:r w:rsidRPr="002545A7">
              <w:rPr>
                <w:b/>
                <w:bCs/>
                <w:lang w:val="en-GB" w:bidi="ar-SA"/>
              </w:rPr>
              <w:t>. work</w:t>
            </w:r>
          </w:p>
        </w:tc>
        <w:tc>
          <w:tcPr>
            <w:tcW w:w="992"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Total hours</w:t>
            </w:r>
          </w:p>
        </w:tc>
        <w:tc>
          <w:tcPr>
            <w:tcW w:w="851"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ECTS</w:t>
            </w:r>
          </w:p>
        </w:tc>
      </w:tr>
      <w:tr w:rsidR="00427BCC" w:rsidRPr="002545A7" w:rsidTr="00446B44">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27BCC" w:rsidRPr="002545A7" w:rsidRDefault="00427BCC" w:rsidP="00A31DF5">
            <w:pPr>
              <w:widowControl/>
              <w:jc w:val="both"/>
              <w:rPr>
                <w:lang w:val="en-GB" w:bidi="ar-SA"/>
              </w:rPr>
            </w:pPr>
            <w:r w:rsidRPr="002545A7">
              <w:rPr>
                <w:lang w:val="en-GB" w:bidi="ar-SA"/>
              </w:rPr>
              <w:t>25</w:t>
            </w:r>
          </w:p>
        </w:tc>
        <w:tc>
          <w:tcPr>
            <w:tcW w:w="2693" w:type="dxa"/>
            <w:tcBorders>
              <w:top w:val="nil"/>
              <w:left w:val="nil"/>
              <w:bottom w:val="single" w:sz="4" w:space="0" w:color="auto"/>
              <w:right w:val="single" w:sz="4" w:space="0" w:color="auto"/>
            </w:tcBorders>
            <w:shd w:val="clear" w:color="auto" w:fill="auto"/>
            <w:vAlign w:val="bottom"/>
            <w:hideMark/>
          </w:tcPr>
          <w:p w:rsidR="00427BCC" w:rsidRPr="002545A7" w:rsidRDefault="00427BCC" w:rsidP="00446B44">
            <w:pPr>
              <w:rPr>
                <w:rFonts w:cs="Calibri"/>
                <w:szCs w:val="22"/>
                <w:lang w:val="en-GB"/>
              </w:rPr>
            </w:pPr>
            <w:r w:rsidRPr="002545A7">
              <w:rPr>
                <w:rFonts w:cs="Calibri"/>
                <w:szCs w:val="22"/>
                <w:lang w:val="en-GB"/>
              </w:rPr>
              <w:t>Theology of the Old Testament</w:t>
            </w:r>
          </w:p>
        </w:tc>
        <w:tc>
          <w:tcPr>
            <w:tcW w:w="2415" w:type="dxa"/>
            <w:tcBorders>
              <w:top w:val="nil"/>
              <w:left w:val="nil"/>
              <w:bottom w:val="single" w:sz="4" w:space="0" w:color="auto"/>
              <w:right w:val="single" w:sz="4" w:space="0" w:color="auto"/>
            </w:tcBorders>
            <w:shd w:val="clear" w:color="auto" w:fill="auto"/>
            <w:vAlign w:val="center"/>
            <w:hideMark/>
          </w:tcPr>
          <w:p w:rsidR="00427BCC" w:rsidRPr="002545A7" w:rsidRDefault="00427BCC" w:rsidP="00A31DF5">
            <w:pPr>
              <w:widowControl/>
              <w:jc w:val="both"/>
              <w:rPr>
                <w:lang w:bidi="ar-SA"/>
              </w:rPr>
            </w:pPr>
            <w:proofErr w:type="spellStart"/>
            <w:r w:rsidRPr="002545A7">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27BCC" w:rsidRPr="002545A7" w:rsidRDefault="00427BCC"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427BCC" w:rsidRPr="002545A7" w:rsidRDefault="00427BCC"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427BCC" w:rsidRPr="002545A7" w:rsidRDefault="00427BCC"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427BCC" w:rsidRPr="002545A7" w:rsidRDefault="00427BCC"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BCC" w:rsidRPr="002545A7" w:rsidRDefault="00427BCC"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427BCC" w:rsidRPr="002545A7" w:rsidRDefault="00427BCC"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427BCC" w:rsidRPr="002545A7" w:rsidRDefault="00427BCC"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427BCC" w:rsidRPr="002545A7" w:rsidRDefault="00427BCC" w:rsidP="00A31DF5">
            <w:pPr>
              <w:widowControl/>
              <w:jc w:val="right"/>
              <w:rPr>
                <w:b/>
                <w:bCs/>
                <w:lang w:val="en-GB" w:bidi="ar-SA"/>
              </w:rPr>
            </w:pPr>
            <w:r w:rsidRPr="002545A7">
              <w:rPr>
                <w:b/>
                <w:bCs/>
                <w:lang w:val="en-GB" w:bidi="ar-SA"/>
              </w:rPr>
              <w:t>5</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26</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427BCC" w:rsidP="00A31DF5">
            <w:pPr>
              <w:widowControl/>
              <w:rPr>
                <w:lang w:val="en-GB" w:bidi="ar-SA"/>
              </w:rPr>
            </w:pPr>
            <w:r w:rsidRPr="002545A7">
              <w:rPr>
                <w:lang w:val="en-GB" w:bidi="ar-SA"/>
              </w:rPr>
              <w:t>Pedagogy of Religio</w:t>
            </w:r>
            <w:r w:rsidR="004F7288" w:rsidRPr="002545A7">
              <w:rPr>
                <w:lang w:val="en-GB" w:bidi="ar-SA"/>
              </w:rPr>
              <w:t xml:space="preserve">ns and </w:t>
            </w:r>
            <w:proofErr w:type="spellStart"/>
            <w:r w:rsidR="004F7288" w:rsidRPr="002545A7">
              <w:rPr>
                <w:lang w:val="en-GB" w:bidi="ar-SA"/>
              </w:rPr>
              <w:t>C</w:t>
            </w:r>
            <w:r w:rsidRPr="002545A7">
              <w:rPr>
                <w:lang w:val="en-GB" w:bidi="ar-SA"/>
              </w:rPr>
              <w:t>atechetics</w:t>
            </w:r>
            <w:proofErr w:type="spellEnd"/>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proofErr w:type="spellStart"/>
            <w:r w:rsidRPr="002545A7">
              <w:rPr>
                <w:lang w:bidi="ar-SA"/>
              </w:rPr>
              <w:t>Gerjolj</w:t>
            </w:r>
            <w:proofErr w:type="spellEnd"/>
            <w:r w:rsidRPr="002545A7">
              <w:rPr>
                <w:lang w:bidi="ar-SA"/>
              </w:rPr>
              <w:t>, Stegu, Šegula, Vodičar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180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6</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27</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5145F0" w:rsidP="00A31DF5">
            <w:pPr>
              <w:widowControl/>
              <w:rPr>
                <w:lang w:val="en-GB" w:bidi="ar-SA"/>
              </w:rPr>
            </w:pPr>
            <w:r w:rsidRPr="002545A7">
              <w:rPr>
                <w:sz w:val="22"/>
                <w:szCs w:val="22"/>
                <w:lang w:val="en-GB"/>
              </w:rPr>
              <w:t>Christology</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Štrukelj</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28</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427BCC">
            <w:pPr>
              <w:widowControl/>
              <w:rPr>
                <w:lang w:val="en-GB" w:bidi="ar-SA"/>
              </w:rPr>
            </w:pPr>
            <w:r w:rsidRPr="002545A7">
              <w:rPr>
                <w:lang w:val="en-GB" w:bidi="ar-SA"/>
              </w:rPr>
              <w:t>R</w:t>
            </w:r>
            <w:r w:rsidR="00427BCC" w:rsidRPr="002545A7">
              <w:rPr>
                <w:lang w:val="en-GB" w:bidi="ar-SA"/>
              </w:rPr>
              <w:t>eligious Bioethics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Globokar/Štuhec/Strehovec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29</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5145F0" w:rsidP="00A31DF5">
            <w:pPr>
              <w:widowControl/>
              <w:rPr>
                <w:lang w:val="en-GB" w:bidi="ar-SA"/>
              </w:rPr>
            </w:pPr>
            <w:r w:rsidRPr="002545A7">
              <w:rPr>
                <w:rFonts w:cs="Calibri"/>
                <w:szCs w:val="22"/>
                <w:lang w:val="en-GB"/>
              </w:rPr>
              <w:t>Fundamental and Communitarian Pastoral Theology</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Šegula</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180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6</w:t>
            </w:r>
          </w:p>
        </w:tc>
      </w:tr>
      <w:tr w:rsidR="00195014"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5014" w:rsidRPr="002545A7" w:rsidRDefault="00195014" w:rsidP="00A31DF5">
            <w:pPr>
              <w:widowControl/>
              <w:jc w:val="both"/>
              <w:rPr>
                <w:lang w:val="en-GB" w:bidi="ar-SA"/>
              </w:rPr>
            </w:pPr>
            <w:r w:rsidRPr="002545A7">
              <w:rPr>
                <w:lang w:val="en-GB" w:bidi="ar-SA"/>
              </w:rPr>
              <w:t>*</w:t>
            </w:r>
          </w:p>
        </w:tc>
        <w:tc>
          <w:tcPr>
            <w:tcW w:w="2693"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446B44">
            <w:pPr>
              <w:widowControl/>
              <w:rPr>
                <w:lang w:val="en-GB" w:bidi="ar-SA"/>
              </w:rPr>
            </w:pPr>
            <w:r w:rsidRPr="002545A7">
              <w:rPr>
                <w:lang w:val="en-GB" w:bidi="ar-SA"/>
              </w:rPr>
              <w:t>Elective course</w:t>
            </w:r>
          </w:p>
        </w:tc>
        <w:tc>
          <w:tcPr>
            <w:tcW w:w="2415"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both"/>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195014" w:rsidRPr="002545A7" w:rsidRDefault="00195014"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195014" w:rsidRPr="002545A7" w:rsidRDefault="00195014"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b/>
                <w:bCs/>
                <w:lang w:val="en-GB" w:bidi="ar-SA"/>
              </w:rPr>
            </w:pPr>
            <w:r w:rsidRPr="002545A7">
              <w:rPr>
                <w:b/>
                <w:bCs/>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195014" w:rsidRPr="002545A7" w:rsidRDefault="00195014" w:rsidP="00A31DF5">
            <w:pPr>
              <w:widowControl/>
              <w:jc w:val="right"/>
              <w:rPr>
                <w:b/>
                <w:bCs/>
                <w:lang w:val="en-GB" w:bidi="ar-SA"/>
              </w:rPr>
            </w:pPr>
            <w:r w:rsidRPr="002545A7">
              <w:rPr>
                <w:b/>
                <w:bCs/>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013949" w:rsidP="00A31DF5">
            <w:pPr>
              <w:widowControl/>
              <w:rPr>
                <w:lang w:val="en-GB" w:bidi="ar-SA"/>
              </w:rPr>
            </w:pPr>
            <w:r w:rsidRPr="002545A7">
              <w:rPr>
                <w:lang w:val="en-GB" w:bidi="ar-SA"/>
              </w:rPr>
              <w:t>Bachelor</w:t>
            </w:r>
            <w:r w:rsidR="00067A41" w:rsidRPr="002545A7">
              <w:rPr>
                <w:lang w:val="en-GB" w:bidi="ar-SA"/>
              </w:rPr>
              <w:t>s Thesis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60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2</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r>
      <w:tr w:rsidR="00A31DF5" w:rsidRPr="002545A7"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F82D37" w:rsidP="00A31DF5">
            <w:pPr>
              <w:widowControl/>
              <w:rPr>
                <w:b/>
                <w:bCs/>
                <w:lang w:val="en-GB" w:bidi="ar-SA"/>
              </w:rPr>
            </w:pPr>
            <w:r w:rsidRPr="002545A7">
              <w:rPr>
                <w:b/>
                <w:bCs/>
                <w:lang w:val="en-GB" w:bidi="ar-SA"/>
              </w:rPr>
              <w:t>TOTAL</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40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135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30</w:t>
            </w:r>
          </w:p>
        </w:tc>
      </w:tr>
      <w:tr w:rsidR="00A31DF5" w:rsidRPr="002545A7"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F82D37" w:rsidP="00A31DF5">
            <w:pPr>
              <w:widowControl/>
              <w:rPr>
                <w:b/>
                <w:bCs/>
                <w:lang w:val="en-GB" w:bidi="ar-SA"/>
              </w:rPr>
            </w:pPr>
            <w:r w:rsidRPr="002545A7">
              <w:rPr>
                <w:b/>
                <w:bCs/>
                <w:lang w:val="en-GB" w:bidi="ar-SA"/>
              </w:rPr>
              <w:t>SHARE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46,96</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12,12</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40,9</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r>
      <w:tr w:rsidR="00A31DF5" w:rsidRPr="002545A7" w:rsidTr="00A31DF5">
        <w:trPr>
          <w:trHeight w:val="315"/>
        </w:trPr>
        <w:tc>
          <w:tcPr>
            <w:tcW w:w="1555" w:type="dxa"/>
            <w:tcBorders>
              <w:top w:val="nil"/>
              <w:left w:val="nil"/>
              <w:bottom w:val="nil"/>
              <w:right w:val="nil"/>
            </w:tcBorders>
            <w:shd w:val="clear" w:color="auto" w:fill="auto"/>
            <w:noWrap/>
            <w:vAlign w:val="bottom"/>
            <w:hideMark/>
          </w:tcPr>
          <w:p w:rsidR="00A31DF5" w:rsidRPr="002545A7" w:rsidRDefault="00A31DF5" w:rsidP="00A31DF5">
            <w:pPr>
              <w:widowControl/>
              <w:rPr>
                <w:lang w:val="en-GB" w:bidi="ar-SA"/>
              </w:rPr>
            </w:pPr>
          </w:p>
        </w:tc>
        <w:tc>
          <w:tcPr>
            <w:tcW w:w="2693"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r>
      <w:tr w:rsidR="00A31DF5" w:rsidRPr="002545A7" w:rsidTr="00A31DF5">
        <w:trPr>
          <w:trHeight w:val="315"/>
        </w:trPr>
        <w:tc>
          <w:tcPr>
            <w:tcW w:w="1555"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2693"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2545A7" w:rsidRDefault="00A31DF5" w:rsidP="00A31DF5">
            <w:pPr>
              <w:widowControl/>
              <w:rPr>
                <w:color w:val="auto"/>
                <w:sz w:val="20"/>
                <w:szCs w:val="20"/>
                <w:lang w:val="en-GB" w:bidi="ar-SA"/>
              </w:rPr>
            </w:pPr>
          </w:p>
        </w:tc>
      </w:tr>
      <w:tr w:rsidR="00A31DF5" w:rsidRPr="002545A7"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2545A7" w:rsidRDefault="00F82D37" w:rsidP="00A31DF5">
            <w:pPr>
              <w:widowControl/>
              <w:rPr>
                <w:b/>
                <w:bCs/>
                <w:sz w:val="28"/>
                <w:szCs w:val="28"/>
                <w:lang w:val="en-GB" w:bidi="ar-SA"/>
              </w:rPr>
            </w:pPr>
            <w:r w:rsidRPr="002545A7">
              <w:rPr>
                <w:b/>
                <w:bCs/>
                <w:sz w:val="28"/>
                <w:szCs w:val="28"/>
                <w:lang w:val="en-GB" w:bidi="ar-SA"/>
              </w:rPr>
              <w:t>6</w:t>
            </w:r>
            <w:r w:rsidRPr="002545A7">
              <w:rPr>
                <w:b/>
                <w:bCs/>
                <w:sz w:val="28"/>
                <w:vertAlign w:val="superscript"/>
                <w:lang w:val="en-GB"/>
              </w:rPr>
              <w:t>th</w:t>
            </w:r>
            <w:r w:rsidR="00A31DF5" w:rsidRPr="002545A7">
              <w:rPr>
                <w:b/>
                <w:bCs/>
                <w:sz w:val="28"/>
                <w:szCs w:val="28"/>
                <w:lang w:val="en-GB" w:bidi="ar-SA"/>
              </w:rPr>
              <w:t xml:space="preserve">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r>
      <w:tr w:rsidR="008C7DD0"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8C7DD0" w:rsidRPr="002545A7" w:rsidRDefault="008C7DD0" w:rsidP="00446B44">
            <w:pPr>
              <w:widowControl/>
              <w:jc w:val="center"/>
              <w:rPr>
                <w:b/>
                <w:bCs/>
                <w:lang w:val="en-GB" w:bidi="ar-SA"/>
              </w:rPr>
            </w:pPr>
            <w:r w:rsidRPr="002545A7">
              <w:rPr>
                <w:b/>
                <w:bCs/>
                <w:lang w:val="en-GB" w:bidi="ar-SA"/>
              </w:rPr>
              <w:t>Contact hours</w:t>
            </w:r>
          </w:p>
        </w:tc>
        <w:tc>
          <w:tcPr>
            <w:tcW w:w="1134"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r>
      <w:tr w:rsidR="00F82D37" w:rsidRPr="000B56AF"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No.</w:t>
            </w:r>
          </w:p>
        </w:tc>
        <w:tc>
          <w:tcPr>
            <w:tcW w:w="2693"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446B44">
            <w:pPr>
              <w:widowControl/>
              <w:rPr>
                <w:b/>
                <w:bCs/>
                <w:lang w:val="en-GB" w:bidi="ar-SA"/>
              </w:rPr>
            </w:pPr>
            <w:r w:rsidRPr="002545A7">
              <w:rPr>
                <w:b/>
                <w:bCs/>
                <w:lang w:val="en-GB" w:bidi="ar-SA"/>
              </w:rPr>
              <w:t>Course unit</w:t>
            </w:r>
          </w:p>
        </w:tc>
        <w:tc>
          <w:tcPr>
            <w:tcW w:w="2415"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Lecturer</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proofErr w:type="gramStart"/>
            <w:r w:rsidRPr="002545A7">
              <w:rPr>
                <w:b/>
                <w:bCs/>
                <w:lang w:val="en-GB" w:bidi="ar-SA"/>
              </w:rPr>
              <w:t>Lect..</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Tut.</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Clinical tutorials</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446B44">
            <w:pPr>
              <w:widowControl/>
              <w:rPr>
                <w:b/>
                <w:bCs/>
                <w:lang w:val="en-GB" w:bidi="ar-SA"/>
              </w:rPr>
            </w:pPr>
            <w:r w:rsidRPr="002545A7">
              <w:rPr>
                <w:b/>
                <w:bCs/>
                <w:lang w:val="en-GB" w:bidi="ar-SA"/>
              </w:rPr>
              <w:t>Other commit.</w:t>
            </w:r>
          </w:p>
        </w:tc>
        <w:tc>
          <w:tcPr>
            <w:tcW w:w="1134"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proofErr w:type="spellStart"/>
            <w:r w:rsidRPr="002545A7">
              <w:rPr>
                <w:b/>
                <w:bCs/>
                <w:lang w:val="en-GB" w:bidi="ar-SA"/>
              </w:rPr>
              <w:t>Individ</w:t>
            </w:r>
            <w:proofErr w:type="spellEnd"/>
            <w:r w:rsidRPr="002545A7">
              <w:rPr>
                <w:b/>
                <w:bCs/>
                <w:lang w:val="en-GB" w:bidi="ar-SA"/>
              </w:rPr>
              <w:t>. work</w:t>
            </w:r>
          </w:p>
        </w:tc>
        <w:tc>
          <w:tcPr>
            <w:tcW w:w="992" w:type="dxa"/>
            <w:tcBorders>
              <w:top w:val="nil"/>
              <w:left w:val="nil"/>
              <w:bottom w:val="single" w:sz="4" w:space="0" w:color="auto"/>
              <w:right w:val="single" w:sz="4" w:space="0" w:color="auto"/>
            </w:tcBorders>
            <w:shd w:val="clear" w:color="auto" w:fill="auto"/>
            <w:vAlign w:val="bottom"/>
            <w:hideMark/>
          </w:tcPr>
          <w:p w:rsidR="00F82D37" w:rsidRPr="002545A7" w:rsidRDefault="00F82D37" w:rsidP="00A31DF5">
            <w:pPr>
              <w:widowControl/>
              <w:rPr>
                <w:b/>
                <w:bCs/>
                <w:lang w:val="en-GB" w:bidi="ar-SA"/>
              </w:rPr>
            </w:pPr>
            <w:r w:rsidRPr="002545A7">
              <w:rPr>
                <w:b/>
                <w:bCs/>
                <w:lang w:val="en-GB" w:bidi="ar-SA"/>
              </w:rPr>
              <w:t>Total hours</w:t>
            </w:r>
          </w:p>
        </w:tc>
        <w:tc>
          <w:tcPr>
            <w:tcW w:w="851" w:type="dxa"/>
            <w:tcBorders>
              <w:top w:val="nil"/>
              <w:left w:val="nil"/>
              <w:bottom w:val="single" w:sz="4" w:space="0" w:color="auto"/>
              <w:right w:val="single" w:sz="4" w:space="0" w:color="auto"/>
            </w:tcBorders>
            <w:shd w:val="clear" w:color="auto" w:fill="auto"/>
            <w:vAlign w:val="bottom"/>
            <w:hideMark/>
          </w:tcPr>
          <w:p w:rsidR="00F82D37" w:rsidRPr="000B56AF" w:rsidRDefault="00F82D37" w:rsidP="00A31DF5">
            <w:pPr>
              <w:widowControl/>
              <w:rPr>
                <w:b/>
                <w:bCs/>
                <w:lang w:val="en-GB" w:bidi="ar-SA"/>
              </w:rPr>
            </w:pPr>
            <w:r w:rsidRPr="002545A7">
              <w:rPr>
                <w:b/>
                <w:bCs/>
                <w:lang w:val="en-GB" w:bidi="ar-SA"/>
              </w:rPr>
              <w:t>ECTS</w:t>
            </w:r>
          </w:p>
        </w:tc>
      </w:tr>
      <w:tr w:rsidR="00A31DF5" w:rsidRPr="000B56AF"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0B56AF" w:rsidRDefault="00A31DF5" w:rsidP="00A31DF5">
            <w:pPr>
              <w:widowControl/>
              <w:jc w:val="both"/>
              <w:rPr>
                <w:lang w:val="en-GB" w:bidi="ar-SA"/>
              </w:rPr>
            </w:pPr>
            <w:r w:rsidRPr="000B56AF">
              <w:rPr>
                <w:lang w:val="en-GB" w:bidi="ar-SA"/>
              </w:rPr>
              <w:lastRenderedPageBreak/>
              <w:t>30</w:t>
            </w:r>
          </w:p>
        </w:tc>
        <w:tc>
          <w:tcPr>
            <w:tcW w:w="2693" w:type="dxa"/>
            <w:tcBorders>
              <w:top w:val="nil"/>
              <w:left w:val="nil"/>
              <w:bottom w:val="single" w:sz="4" w:space="0" w:color="auto"/>
              <w:right w:val="single" w:sz="4" w:space="0" w:color="auto"/>
            </w:tcBorders>
            <w:shd w:val="clear" w:color="auto" w:fill="auto"/>
            <w:vAlign w:val="center"/>
            <w:hideMark/>
          </w:tcPr>
          <w:p w:rsidR="00A31DF5" w:rsidRPr="00013949" w:rsidRDefault="00067A41" w:rsidP="000C59E1">
            <w:pPr>
              <w:widowControl/>
              <w:rPr>
                <w:lang w:val="en-GB" w:bidi="ar-SA"/>
              </w:rPr>
            </w:pPr>
            <w:r w:rsidRPr="00013949">
              <w:rPr>
                <w:lang w:val="en-GB" w:bidi="ar-SA"/>
              </w:rPr>
              <w:t>Perso</w:t>
            </w:r>
            <w:r w:rsidR="00013949">
              <w:rPr>
                <w:lang w:val="en-GB" w:bidi="ar-SA"/>
              </w:rPr>
              <w:t>n in</w:t>
            </w:r>
            <w:r w:rsidR="000C59E1">
              <w:rPr>
                <w:lang w:val="en-GB" w:bidi="ar-SA"/>
              </w:rPr>
              <w:t xml:space="preserve"> C</w:t>
            </w:r>
            <w:r w:rsidRPr="00013949">
              <w:rPr>
                <w:lang w:val="en-GB" w:bidi="ar-SA"/>
              </w:rPr>
              <w:t xml:space="preserve">reational </w:t>
            </w:r>
            <w:r w:rsidR="000C59E1">
              <w:rPr>
                <w:lang w:val="en-GB" w:bidi="ar-SA"/>
              </w:rPr>
              <w:t xml:space="preserve">Dimension </w:t>
            </w:r>
            <w:r w:rsidRPr="00013949">
              <w:rPr>
                <w:lang w:val="en-GB" w:bidi="ar-SA"/>
              </w:rPr>
              <w:t xml:space="preserve">and </w:t>
            </w:r>
            <w:r w:rsidR="000C59E1">
              <w:rPr>
                <w:lang w:val="en-GB" w:bidi="ar-SA"/>
              </w:rPr>
              <w:t>Dimension of S</w:t>
            </w:r>
            <w:r w:rsidRPr="00013949">
              <w:rPr>
                <w:lang w:val="en-GB" w:bidi="ar-SA"/>
              </w:rPr>
              <w:t>alvation</w:t>
            </w:r>
          </w:p>
        </w:tc>
        <w:tc>
          <w:tcPr>
            <w:tcW w:w="2415" w:type="dxa"/>
            <w:tcBorders>
              <w:top w:val="nil"/>
              <w:left w:val="nil"/>
              <w:bottom w:val="single" w:sz="4" w:space="0" w:color="auto"/>
              <w:right w:val="single" w:sz="4" w:space="0" w:color="auto"/>
            </w:tcBorders>
            <w:shd w:val="clear" w:color="auto" w:fill="auto"/>
            <w:vAlign w:val="center"/>
            <w:hideMark/>
          </w:tcPr>
          <w:p w:rsidR="00A31DF5" w:rsidRPr="00195014" w:rsidRDefault="00402D2C" w:rsidP="00A31DF5">
            <w:pPr>
              <w:widowControl/>
              <w:jc w:val="both"/>
              <w:rPr>
                <w:lang w:bidi="ar-SA"/>
              </w:rPr>
            </w:pPr>
            <w:r w:rsidRPr="00195014">
              <w:rPr>
                <w:lang w:bidi="ar-SA"/>
              </w:rPr>
              <w:t>Turnšek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0B56AF" w:rsidRDefault="00A31DF5" w:rsidP="00A31DF5">
            <w:pPr>
              <w:widowControl/>
              <w:jc w:val="right"/>
              <w:rPr>
                <w:lang w:val="en-GB" w:bidi="ar-SA"/>
              </w:rPr>
            </w:pPr>
            <w:r w:rsidRPr="000B56AF">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0B56AF" w:rsidRDefault="00A31DF5" w:rsidP="00A31DF5">
            <w:pPr>
              <w:widowControl/>
              <w:jc w:val="right"/>
              <w:rPr>
                <w:lang w:val="en-GB" w:bidi="ar-SA"/>
              </w:rPr>
            </w:pPr>
            <w:r w:rsidRPr="000B56AF">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0B56AF" w:rsidRDefault="00A31DF5" w:rsidP="00A31DF5">
            <w:pPr>
              <w:widowControl/>
              <w:jc w:val="right"/>
              <w:rPr>
                <w:lang w:val="en-GB" w:bidi="ar-SA"/>
              </w:rPr>
            </w:pPr>
            <w:r w:rsidRPr="000B56AF">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0B56AF" w:rsidRDefault="00A31DF5" w:rsidP="00A31DF5">
            <w:pPr>
              <w:widowControl/>
              <w:jc w:val="right"/>
              <w:rPr>
                <w:lang w:val="en-GB" w:bidi="ar-SA"/>
              </w:rPr>
            </w:pPr>
            <w:r w:rsidRPr="000B56AF">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0B56AF" w:rsidRDefault="00A31DF5" w:rsidP="00A31DF5">
            <w:pPr>
              <w:widowControl/>
              <w:jc w:val="right"/>
              <w:rPr>
                <w:b/>
                <w:bCs/>
                <w:lang w:val="en-GB" w:bidi="ar-SA"/>
              </w:rPr>
            </w:pPr>
            <w:r w:rsidRPr="000B56AF">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0B56AF" w:rsidRDefault="00A31DF5" w:rsidP="00A31DF5">
            <w:pPr>
              <w:widowControl/>
              <w:jc w:val="right"/>
              <w:rPr>
                <w:b/>
                <w:bCs/>
                <w:lang w:val="en-GB" w:bidi="ar-SA"/>
              </w:rPr>
            </w:pPr>
            <w:r w:rsidRPr="000B56AF">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31</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8E0411" w:rsidP="00A31DF5">
            <w:pPr>
              <w:widowControl/>
              <w:rPr>
                <w:lang w:val="en-GB" w:bidi="ar-SA"/>
              </w:rPr>
            </w:pPr>
            <w:r w:rsidRPr="002545A7">
              <w:rPr>
                <w:lang w:val="en-GB" w:bidi="ar-SA"/>
              </w:rPr>
              <w:t>Constitutional Law of the Church</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Košir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32</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C51C33" w:rsidP="00A31DF5">
            <w:pPr>
              <w:widowControl/>
              <w:rPr>
                <w:lang w:val="en-GB" w:bidi="ar-SA"/>
              </w:rPr>
            </w:pPr>
            <w:r w:rsidRPr="002545A7">
              <w:rPr>
                <w:lang w:val="en-GB" w:bidi="ar-SA"/>
              </w:rPr>
              <w:t>Religious Spirituality</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proofErr w:type="spellStart"/>
            <w:r w:rsidRPr="002545A7">
              <w:rPr>
                <w:lang w:bidi="ar-SA"/>
              </w:rPr>
              <w:t>Platovnjak</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5</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33</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F56D86" w:rsidP="00A31DF5">
            <w:pPr>
              <w:widowControl/>
              <w:rPr>
                <w:lang w:val="en-GB" w:bidi="ar-SA"/>
              </w:rPr>
            </w:pPr>
            <w:r w:rsidRPr="002545A7">
              <w:rPr>
                <w:lang w:val="en-GB" w:bidi="ar-SA"/>
              </w:rPr>
              <w:t>Teaching</w:t>
            </w:r>
            <w:r w:rsidR="000C59E1" w:rsidRPr="002545A7">
              <w:rPr>
                <w:lang w:val="en-GB" w:bidi="ar-SA"/>
              </w:rPr>
              <w:t>s</w:t>
            </w:r>
            <w:r w:rsidRPr="002545A7">
              <w:rPr>
                <w:lang w:val="en-GB" w:bidi="ar-SA"/>
              </w:rPr>
              <w:t xml:space="preserve"> of the Church</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Dolenc</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180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6</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195014" w:rsidP="00A31DF5">
            <w:pPr>
              <w:widowControl/>
              <w:rPr>
                <w:lang w:val="en-GB" w:bidi="ar-SA"/>
              </w:rPr>
            </w:pPr>
            <w:r w:rsidRPr="002545A7">
              <w:rPr>
                <w:lang w:val="en-GB" w:bidi="ar-SA"/>
              </w:rPr>
              <w:t>Elective Course</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4F7288" w:rsidP="00A31DF5">
            <w:pPr>
              <w:widowControl/>
              <w:rPr>
                <w:lang w:val="en-GB" w:bidi="ar-SA"/>
              </w:rPr>
            </w:pPr>
            <w:r w:rsidRPr="002545A7">
              <w:rPr>
                <w:lang w:val="en-GB" w:bidi="ar-SA"/>
              </w:rPr>
              <w:t>Bachelor</w:t>
            </w:r>
            <w:r w:rsidR="00493B1A" w:rsidRPr="002545A7">
              <w:rPr>
                <w:lang w:val="en-GB" w:bidi="ar-SA"/>
              </w:rPr>
              <w:t>s</w:t>
            </w:r>
            <w:r w:rsidR="00195014" w:rsidRPr="002545A7">
              <w:rPr>
                <w:lang w:val="en-GB" w:bidi="ar-SA"/>
              </w:rPr>
              <w:t xml:space="preserve"> Thesis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180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6</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rPr>
                <w:lang w:val="en-GB" w:bidi="ar-SA"/>
              </w:rPr>
            </w:pPr>
            <w:r w:rsidRPr="002545A7">
              <w:rPr>
                <w:lang w:val="en-GB" w:bidi="ar-SA"/>
              </w:rPr>
              <w:t> </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 </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 </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bidi="ar-SA"/>
              </w:rPr>
            </w:pPr>
            <w:r w:rsidRPr="002545A7">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bidi="ar-SA"/>
              </w:rPr>
            </w:pPr>
            <w:r w:rsidRPr="002545A7">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bidi="ar-SA"/>
              </w:rPr>
            </w:pPr>
            <w:r w:rsidRPr="002545A7">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bidi="ar-SA"/>
              </w:rPr>
            </w:pPr>
            <w:r w:rsidRPr="002545A7">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r>
      <w:tr w:rsidR="00A31DF5" w:rsidRPr="002545A7"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F82D37" w:rsidP="00A31DF5">
            <w:pPr>
              <w:widowControl/>
              <w:rPr>
                <w:b/>
                <w:bCs/>
                <w:lang w:bidi="ar-SA"/>
              </w:rPr>
            </w:pPr>
            <w:r w:rsidRPr="002545A7">
              <w:rPr>
                <w:b/>
                <w:bCs/>
                <w:lang w:bidi="ar-SA"/>
              </w:rPr>
              <w:t>TOTAL</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140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130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435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b/>
                <w:bCs/>
                <w:lang w:val="en-GB" w:bidi="ar-SA"/>
              </w:rPr>
            </w:pPr>
            <w:r w:rsidRPr="002545A7">
              <w:rPr>
                <w:b/>
                <w:bCs/>
                <w:lang w:val="en-GB" w:bidi="ar-SA"/>
              </w:rPr>
              <w:t>30</w:t>
            </w:r>
          </w:p>
        </w:tc>
      </w:tr>
      <w:tr w:rsidR="00A31DF5" w:rsidRPr="000B56AF"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2545A7" w:rsidRDefault="00F82D37" w:rsidP="00A31DF5">
            <w:pPr>
              <w:widowControl/>
              <w:rPr>
                <w:b/>
                <w:bCs/>
                <w:lang w:bidi="ar-SA"/>
              </w:rPr>
            </w:pPr>
            <w:r w:rsidRPr="002545A7">
              <w:rPr>
                <w:b/>
                <w:bCs/>
                <w:lang w:bidi="ar-SA"/>
              </w:rPr>
              <w:t>SHARE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49,12</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5,26</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jc w:val="right"/>
              <w:rPr>
                <w:lang w:val="en-GB" w:bidi="ar-SA"/>
              </w:rPr>
            </w:pPr>
            <w:r w:rsidRPr="002545A7">
              <w:rPr>
                <w:lang w:val="en-GB" w:bidi="ar-SA"/>
              </w:rPr>
              <w:t>45,61</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0B56AF" w:rsidRDefault="00A31DF5" w:rsidP="00A31DF5">
            <w:pPr>
              <w:widowControl/>
              <w:rPr>
                <w:lang w:val="en-GB" w:bidi="ar-SA"/>
              </w:rPr>
            </w:pPr>
            <w:r w:rsidRPr="000B56AF">
              <w:rPr>
                <w:lang w:val="en-GB" w:bidi="ar-SA"/>
              </w:rPr>
              <w:t> </w:t>
            </w:r>
          </w:p>
        </w:tc>
      </w:tr>
      <w:tr w:rsidR="00A31DF5" w:rsidRPr="000B56AF" w:rsidTr="00A31DF5">
        <w:trPr>
          <w:trHeight w:val="315"/>
        </w:trPr>
        <w:tc>
          <w:tcPr>
            <w:tcW w:w="1555" w:type="dxa"/>
            <w:tcBorders>
              <w:top w:val="nil"/>
              <w:left w:val="nil"/>
              <w:bottom w:val="nil"/>
              <w:right w:val="nil"/>
            </w:tcBorders>
            <w:shd w:val="clear" w:color="auto" w:fill="auto"/>
            <w:noWrap/>
            <w:vAlign w:val="bottom"/>
            <w:hideMark/>
          </w:tcPr>
          <w:p w:rsidR="00A31DF5" w:rsidRPr="000B56AF" w:rsidRDefault="00A31DF5" w:rsidP="00A31DF5">
            <w:pPr>
              <w:widowControl/>
              <w:rPr>
                <w:lang w:val="en-GB" w:bidi="ar-SA"/>
              </w:rPr>
            </w:pPr>
          </w:p>
        </w:tc>
        <w:tc>
          <w:tcPr>
            <w:tcW w:w="2693"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195014"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r>
      <w:tr w:rsidR="00A31DF5" w:rsidRPr="000B56AF" w:rsidTr="00A31DF5">
        <w:trPr>
          <w:trHeight w:val="315"/>
        </w:trPr>
        <w:tc>
          <w:tcPr>
            <w:tcW w:w="1555"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693"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195014"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r>
      <w:tr w:rsidR="00A31DF5" w:rsidRPr="000B56AF" w:rsidTr="00A31DF5">
        <w:trPr>
          <w:trHeight w:val="315"/>
        </w:trPr>
        <w:tc>
          <w:tcPr>
            <w:tcW w:w="1555"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693"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A31DF5" w:rsidRPr="00195014"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A31DF5" w:rsidRPr="000B56AF" w:rsidRDefault="00A31DF5" w:rsidP="00A31DF5">
            <w:pPr>
              <w:widowControl/>
              <w:rPr>
                <w:color w:val="auto"/>
                <w:sz w:val="20"/>
                <w:szCs w:val="20"/>
                <w:lang w:val="en-GB" w:bidi="ar-SA"/>
              </w:rPr>
            </w:pPr>
          </w:p>
        </w:tc>
      </w:tr>
      <w:tr w:rsidR="00A31DF5" w:rsidRPr="002545A7"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2545A7" w:rsidRDefault="00F82D37" w:rsidP="00A31DF5">
            <w:pPr>
              <w:widowControl/>
              <w:rPr>
                <w:b/>
                <w:bCs/>
                <w:sz w:val="28"/>
                <w:szCs w:val="28"/>
                <w:lang w:val="en-GB" w:bidi="ar-SA"/>
              </w:rPr>
            </w:pPr>
            <w:r w:rsidRPr="002545A7">
              <w:rPr>
                <w:b/>
                <w:bCs/>
                <w:sz w:val="28"/>
                <w:szCs w:val="28"/>
                <w:lang w:val="en-GB" w:bidi="ar-SA"/>
              </w:rPr>
              <w:t>Elective courses</w:t>
            </w:r>
            <w:r w:rsidR="00A31DF5" w:rsidRPr="002545A7">
              <w:rPr>
                <w:b/>
                <w:bCs/>
                <w:sz w:val="28"/>
                <w:szCs w:val="28"/>
                <w:lang w:val="en-GB" w:bidi="ar-SA"/>
              </w:rPr>
              <w:t xml:space="preserve"> </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bidi="ar-SA"/>
              </w:rPr>
            </w:pPr>
            <w:r w:rsidRPr="002545A7">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rPr>
                <w:b/>
                <w:bCs/>
                <w:lang w:val="en-GB" w:bidi="ar-SA"/>
              </w:rPr>
            </w:pPr>
            <w:r w:rsidRPr="002545A7">
              <w:rPr>
                <w:b/>
                <w:bCs/>
                <w:lang w:val="en-GB" w:bidi="ar-SA"/>
              </w:rPr>
              <w:t> </w:t>
            </w:r>
          </w:p>
        </w:tc>
      </w:tr>
      <w:tr w:rsidR="008C7DD0"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bidi="ar-SA"/>
              </w:rPr>
            </w:pPr>
            <w:r w:rsidRPr="002545A7">
              <w:rPr>
                <w:b/>
                <w:bCs/>
                <w:lang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8C7DD0" w:rsidRPr="002545A7" w:rsidRDefault="008C7DD0" w:rsidP="00446B44">
            <w:pPr>
              <w:widowControl/>
              <w:jc w:val="center"/>
              <w:rPr>
                <w:b/>
                <w:bCs/>
                <w:lang w:val="en-GB" w:bidi="ar-SA"/>
              </w:rPr>
            </w:pPr>
            <w:r w:rsidRPr="002545A7">
              <w:rPr>
                <w:b/>
                <w:bCs/>
                <w:lang w:val="en-GB" w:bidi="ar-SA"/>
              </w:rPr>
              <w:t>Contact hours</w:t>
            </w:r>
          </w:p>
        </w:tc>
        <w:tc>
          <w:tcPr>
            <w:tcW w:w="1134"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8C7DD0" w:rsidRPr="002545A7" w:rsidRDefault="008C7DD0" w:rsidP="00A31DF5">
            <w:pPr>
              <w:widowControl/>
              <w:rPr>
                <w:b/>
                <w:bCs/>
                <w:lang w:val="en-GB" w:bidi="ar-SA"/>
              </w:rPr>
            </w:pPr>
            <w:r w:rsidRPr="002545A7">
              <w:rPr>
                <w:b/>
                <w:bCs/>
                <w:lang w:val="en-GB" w:bidi="ar-SA"/>
              </w:rPr>
              <w:t> </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F82D37" w:rsidP="00A31DF5">
            <w:pPr>
              <w:widowControl/>
              <w:rPr>
                <w:b/>
                <w:bCs/>
                <w:lang w:val="en-GB" w:bidi="ar-SA"/>
              </w:rPr>
            </w:pPr>
            <w:r w:rsidRPr="002545A7">
              <w:rPr>
                <w:b/>
                <w:bCs/>
                <w:lang w:val="en-GB" w:bidi="ar-SA"/>
              </w:rPr>
              <w:t>No.</w:t>
            </w:r>
          </w:p>
        </w:tc>
        <w:tc>
          <w:tcPr>
            <w:tcW w:w="2693" w:type="dxa"/>
            <w:tcBorders>
              <w:top w:val="nil"/>
              <w:left w:val="nil"/>
              <w:bottom w:val="single" w:sz="4" w:space="0" w:color="auto"/>
              <w:right w:val="single" w:sz="4" w:space="0" w:color="auto"/>
            </w:tcBorders>
            <w:shd w:val="clear" w:color="auto" w:fill="auto"/>
            <w:vAlign w:val="bottom"/>
            <w:hideMark/>
          </w:tcPr>
          <w:p w:rsidR="00A31DF5" w:rsidRPr="002545A7" w:rsidRDefault="00F82D37" w:rsidP="00A31DF5">
            <w:pPr>
              <w:widowControl/>
              <w:rPr>
                <w:b/>
                <w:bCs/>
                <w:lang w:val="en-GB" w:bidi="ar-SA"/>
              </w:rPr>
            </w:pPr>
            <w:r w:rsidRPr="002545A7">
              <w:rPr>
                <w:b/>
                <w:bCs/>
                <w:lang w:val="en-GB" w:bidi="ar-SA"/>
              </w:rPr>
              <w:t>Course unit</w:t>
            </w:r>
          </w:p>
        </w:tc>
        <w:tc>
          <w:tcPr>
            <w:tcW w:w="2415" w:type="dxa"/>
            <w:tcBorders>
              <w:top w:val="nil"/>
              <w:left w:val="nil"/>
              <w:bottom w:val="single" w:sz="4" w:space="0" w:color="auto"/>
              <w:right w:val="single" w:sz="4" w:space="0" w:color="auto"/>
            </w:tcBorders>
            <w:shd w:val="clear" w:color="auto" w:fill="auto"/>
            <w:vAlign w:val="bottom"/>
            <w:hideMark/>
          </w:tcPr>
          <w:p w:rsidR="00A31DF5" w:rsidRPr="002545A7" w:rsidRDefault="00F82D37" w:rsidP="00A31DF5">
            <w:pPr>
              <w:widowControl/>
              <w:rPr>
                <w:b/>
                <w:bCs/>
                <w:lang w:val="en-GB" w:bidi="ar-SA"/>
              </w:rPr>
            </w:pPr>
            <w:r w:rsidRPr="002545A7">
              <w:rPr>
                <w:b/>
                <w:bCs/>
                <w:lang w:val="en-GB" w:bidi="ar-SA"/>
              </w:rPr>
              <w:t>Lecturer</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F82D37" w:rsidP="00A31DF5">
            <w:pPr>
              <w:widowControl/>
              <w:rPr>
                <w:b/>
                <w:bCs/>
                <w:lang w:val="en-GB" w:bidi="ar-SA"/>
              </w:rPr>
            </w:pPr>
            <w:r w:rsidRPr="002545A7">
              <w:rPr>
                <w:b/>
                <w:bCs/>
                <w:lang w:val="en-GB" w:bidi="ar-SA"/>
              </w:rPr>
              <w:t>Lect</w:t>
            </w:r>
            <w:r w:rsidR="00A31DF5" w:rsidRPr="002545A7">
              <w:rPr>
                <w:b/>
                <w:bCs/>
                <w:lang w:val="en-GB" w:bidi="ar-SA"/>
              </w:rPr>
              <w:t>.</w:t>
            </w:r>
          </w:p>
        </w:tc>
        <w:tc>
          <w:tcPr>
            <w:tcW w:w="992"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b/>
                <w:bCs/>
                <w:lang w:val="en-GB" w:bidi="ar-SA"/>
              </w:rPr>
            </w:pPr>
            <w:r w:rsidRPr="002545A7">
              <w:rPr>
                <w:b/>
                <w:bCs/>
                <w:lang w:val="en-GB"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A31DF5" w:rsidRPr="002545A7" w:rsidRDefault="00F82D37" w:rsidP="00A31DF5">
            <w:pPr>
              <w:widowControl/>
              <w:rPr>
                <w:b/>
                <w:bCs/>
                <w:lang w:val="en-GB" w:bidi="ar-SA"/>
              </w:rPr>
            </w:pPr>
            <w:r w:rsidRPr="002545A7">
              <w:rPr>
                <w:b/>
                <w:bCs/>
                <w:lang w:val="en-GB" w:bidi="ar-SA"/>
              </w:rPr>
              <w:t>Tut.</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F82D37" w:rsidP="00A31DF5">
            <w:pPr>
              <w:widowControl/>
              <w:rPr>
                <w:b/>
                <w:bCs/>
                <w:lang w:val="en-GB" w:bidi="ar-SA"/>
              </w:rPr>
            </w:pPr>
            <w:r w:rsidRPr="002545A7">
              <w:rPr>
                <w:b/>
                <w:bCs/>
                <w:lang w:val="en-GB" w:bidi="ar-SA"/>
              </w:rPr>
              <w:t>Clinical tutorials</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F82D37" w:rsidP="00A31DF5">
            <w:pPr>
              <w:widowControl/>
              <w:rPr>
                <w:b/>
                <w:bCs/>
                <w:lang w:val="en-GB" w:bidi="ar-SA"/>
              </w:rPr>
            </w:pPr>
            <w:r w:rsidRPr="002545A7">
              <w:rPr>
                <w:b/>
                <w:bCs/>
                <w:lang w:val="en-GB" w:bidi="ar-SA"/>
              </w:rPr>
              <w:t>Other commit.</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F82D37" w:rsidP="00A31DF5">
            <w:pPr>
              <w:widowControl/>
              <w:rPr>
                <w:b/>
                <w:bCs/>
                <w:lang w:val="en-GB" w:bidi="ar-SA"/>
              </w:rPr>
            </w:pPr>
            <w:proofErr w:type="spellStart"/>
            <w:r w:rsidRPr="002545A7">
              <w:rPr>
                <w:b/>
                <w:bCs/>
                <w:lang w:val="en-GB" w:bidi="ar-SA"/>
              </w:rPr>
              <w:t>Individ</w:t>
            </w:r>
            <w:proofErr w:type="spellEnd"/>
            <w:r w:rsidRPr="002545A7">
              <w:rPr>
                <w:b/>
                <w:bCs/>
                <w:lang w:val="en-GB" w:bidi="ar-SA"/>
              </w:rPr>
              <w:t>. work</w:t>
            </w:r>
          </w:p>
        </w:tc>
        <w:tc>
          <w:tcPr>
            <w:tcW w:w="992" w:type="dxa"/>
            <w:tcBorders>
              <w:top w:val="nil"/>
              <w:left w:val="nil"/>
              <w:bottom w:val="single" w:sz="4" w:space="0" w:color="auto"/>
              <w:right w:val="single" w:sz="4" w:space="0" w:color="auto"/>
            </w:tcBorders>
            <w:shd w:val="clear" w:color="auto" w:fill="auto"/>
            <w:vAlign w:val="bottom"/>
            <w:hideMark/>
          </w:tcPr>
          <w:p w:rsidR="00A31DF5" w:rsidRPr="002545A7" w:rsidRDefault="00F82D37" w:rsidP="00A31DF5">
            <w:pPr>
              <w:widowControl/>
              <w:rPr>
                <w:b/>
                <w:bCs/>
                <w:lang w:val="en-GB" w:bidi="ar-SA"/>
              </w:rPr>
            </w:pPr>
            <w:r w:rsidRPr="002545A7">
              <w:rPr>
                <w:b/>
                <w:bCs/>
                <w:lang w:val="en-GB" w:bidi="ar-SA"/>
              </w:rPr>
              <w:t>Total hours</w:t>
            </w:r>
          </w:p>
        </w:tc>
        <w:tc>
          <w:tcPr>
            <w:tcW w:w="851"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b/>
                <w:bCs/>
                <w:lang w:val="en-GB" w:bidi="ar-SA"/>
              </w:rPr>
            </w:pPr>
            <w:r w:rsidRPr="002545A7">
              <w:rPr>
                <w:b/>
                <w:bCs/>
                <w:lang w:val="en-GB" w:bidi="ar-SA"/>
              </w:rPr>
              <w:t>ECTS</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1</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A518A7" w:rsidP="00A31DF5">
            <w:pPr>
              <w:widowControl/>
              <w:rPr>
                <w:lang w:val="en-GB" w:bidi="ar-SA"/>
              </w:rPr>
            </w:pPr>
            <w:r w:rsidRPr="002545A7">
              <w:rPr>
                <w:lang w:val="en-GB"/>
              </w:rPr>
              <w:t>English Theological Terminology</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B14FD" w:rsidP="00A31DF5">
            <w:pPr>
              <w:widowControl/>
              <w:jc w:val="both"/>
              <w:rPr>
                <w:lang w:bidi="ar-SA"/>
              </w:rPr>
            </w:pPr>
            <w:r w:rsidRPr="002545A7">
              <w:rPr>
                <w:lang w:bidi="ar-SA"/>
              </w:rPr>
              <w:t>Sešek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0B56AF"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2</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A518A7" w:rsidP="00A31DF5">
            <w:pPr>
              <w:widowControl/>
              <w:rPr>
                <w:lang w:val="en-GB" w:bidi="ar-SA"/>
              </w:rPr>
            </w:pPr>
            <w:r w:rsidRPr="002545A7">
              <w:rPr>
                <w:rFonts w:cs="Calibri"/>
                <w:szCs w:val="22"/>
                <w:lang w:val="en-GB"/>
              </w:rPr>
              <w:t>Faith and Reason</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Petkovšek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0B56AF" w:rsidRDefault="00A31DF5" w:rsidP="00A31DF5">
            <w:pPr>
              <w:widowControl/>
              <w:jc w:val="right"/>
              <w:rPr>
                <w:lang w:val="en-GB" w:bidi="ar-SA"/>
              </w:rPr>
            </w:pPr>
            <w:r w:rsidRPr="002545A7">
              <w:rPr>
                <w:lang w:val="en-GB" w:bidi="ar-SA"/>
              </w:rPr>
              <w:t>3</w:t>
            </w:r>
          </w:p>
        </w:tc>
      </w:tr>
      <w:tr w:rsidR="00A31DF5" w:rsidRPr="000B56AF"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3</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A518A7" w:rsidP="00A31DF5">
            <w:pPr>
              <w:widowControl/>
              <w:rPr>
                <w:lang w:val="en-GB" w:bidi="ar-SA"/>
              </w:rPr>
            </w:pPr>
            <w:r w:rsidRPr="002545A7">
              <w:rPr>
                <w:lang w:val="en-GB"/>
              </w:rPr>
              <w:t xml:space="preserve">Latin language </w:t>
            </w:r>
            <w:r w:rsidRPr="002545A7">
              <w:rPr>
                <w:rFonts w:cs="Calibri"/>
                <w:szCs w:val="22"/>
                <w:lang w:val="en-GB"/>
              </w:rPr>
              <w:t>I</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rPr>
                <w:lang w:bidi="ar-SA"/>
              </w:rPr>
            </w:pPr>
            <w:r w:rsidRPr="002545A7">
              <w:rPr>
                <w:lang w:bidi="ar-SA"/>
              </w:rPr>
              <w:t>Špelič</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0B56AF" w:rsidRDefault="00A31DF5" w:rsidP="00A31DF5">
            <w:pPr>
              <w:widowControl/>
              <w:jc w:val="right"/>
              <w:rPr>
                <w:lang w:val="en-GB" w:bidi="ar-SA"/>
              </w:rPr>
            </w:pPr>
            <w:r w:rsidRPr="002545A7">
              <w:rPr>
                <w:lang w:val="en-GB" w:bidi="ar-SA"/>
              </w:rPr>
              <w:t>3</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lastRenderedPageBreak/>
              <w:t>4</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A518A7" w:rsidP="00A31DF5">
            <w:pPr>
              <w:widowControl/>
              <w:rPr>
                <w:lang w:val="en-GB" w:bidi="ar-SA"/>
              </w:rPr>
            </w:pPr>
            <w:r w:rsidRPr="002545A7">
              <w:rPr>
                <w:lang w:val="en-GB"/>
              </w:rPr>
              <w:t xml:space="preserve">Selected Topics from the </w:t>
            </w:r>
            <w:r w:rsidRPr="002545A7">
              <w:rPr>
                <w:rFonts w:cs="Times-Roman"/>
                <w:lang w:val="en-GB"/>
              </w:rPr>
              <w:t>History of the Church in Slovenia</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5</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A518A7" w:rsidP="00A31DF5">
            <w:pPr>
              <w:widowControl/>
              <w:rPr>
                <w:lang w:val="en-GB" w:bidi="ar-SA"/>
              </w:rPr>
            </w:pPr>
            <w:r w:rsidRPr="002545A7">
              <w:rPr>
                <w:lang w:val="en-GB"/>
              </w:rPr>
              <w:t xml:space="preserve">Latin language </w:t>
            </w:r>
            <w:r w:rsidRPr="002545A7">
              <w:rPr>
                <w:rFonts w:cs="Calibri"/>
                <w:szCs w:val="22"/>
                <w:lang w:val="en-GB"/>
              </w:rPr>
              <w:t>II</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rPr>
                <w:lang w:bidi="ar-SA"/>
              </w:rPr>
            </w:pPr>
            <w:r w:rsidRPr="002545A7">
              <w:rPr>
                <w:lang w:bidi="ar-SA"/>
              </w:rPr>
              <w:t>Špelič</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6</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363DB9" w:rsidP="00A31DF5">
            <w:pPr>
              <w:widowControl/>
              <w:rPr>
                <w:lang w:val="en-GB" w:bidi="ar-SA"/>
              </w:rPr>
            </w:pPr>
            <w:r w:rsidRPr="002545A7">
              <w:rPr>
                <w:lang w:val="en-GB" w:bidi="ar-SA"/>
              </w:rPr>
              <w:t>Biblical Hermeneutics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proofErr w:type="spellStart"/>
            <w:r w:rsidRPr="002545A7">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7</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8316BB" w:rsidP="00A31DF5">
            <w:pPr>
              <w:widowControl/>
              <w:rPr>
                <w:lang w:val="en-GB" w:bidi="ar-SA"/>
              </w:rPr>
            </w:pPr>
            <w:r w:rsidRPr="002545A7">
              <w:rPr>
                <w:lang w:val="en-GB"/>
              </w:rPr>
              <w:t>Monotheism in the Past and Present</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Osredkar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8</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8316BB" w:rsidP="00A31DF5">
            <w:pPr>
              <w:widowControl/>
              <w:rPr>
                <w:lang w:val="en-GB" w:bidi="ar-SA"/>
              </w:rPr>
            </w:pPr>
            <w:r w:rsidRPr="002545A7">
              <w:rPr>
                <w:lang w:val="en-GB"/>
              </w:rPr>
              <w:t>Philosophy of Education</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rPr>
                <w:lang w:bidi="ar-SA"/>
              </w:rPr>
            </w:pPr>
            <w:r w:rsidRPr="002545A7">
              <w:rPr>
                <w:lang w:bidi="ar-SA"/>
              </w:rPr>
              <w:t>Vodičar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9</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CD564F" w:rsidP="00A31DF5">
            <w:pPr>
              <w:widowControl/>
              <w:rPr>
                <w:lang w:val="en-GB" w:bidi="ar-SA"/>
              </w:rPr>
            </w:pPr>
            <w:r w:rsidRPr="002545A7">
              <w:rPr>
                <w:lang w:val="en-GB"/>
              </w:rPr>
              <w:t>Theory of Music and Gregorian Chant</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Krajnc</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10</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B71372" w:rsidP="00A31DF5">
            <w:pPr>
              <w:widowControl/>
              <w:rPr>
                <w:lang w:val="en-GB" w:bidi="ar-SA"/>
              </w:rPr>
            </w:pPr>
            <w:r w:rsidRPr="002545A7">
              <w:rPr>
                <w:lang w:val="en-GB"/>
              </w:rPr>
              <w:t>Philosophy of Person</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Kovač</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11</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B71372" w:rsidP="00A31DF5">
            <w:pPr>
              <w:widowControl/>
              <w:rPr>
                <w:lang w:val="en-GB" w:bidi="ar-SA"/>
              </w:rPr>
            </w:pPr>
            <w:r w:rsidRPr="002545A7">
              <w:rPr>
                <w:lang w:val="en-GB" w:bidi="ar-SA"/>
              </w:rPr>
              <w:t>Phenomenology and Religion</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Klun</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20</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12</w:t>
            </w:r>
          </w:p>
        </w:tc>
        <w:tc>
          <w:tcPr>
            <w:tcW w:w="2693" w:type="dxa"/>
            <w:tcBorders>
              <w:top w:val="nil"/>
              <w:left w:val="nil"/>
              <w:bottom w:val="single" w:sz="4" w:space="0" w:color="auto"/>
              <w:right w:val="single" w:sz="4" w:space="0" w:color="auto"/>
            </w:tcBorders>
            <w:shd w:val="clear" w:color="auto" w:fill="auto"/>
            <w:vAlign w:val="bottom"/>
            <w:hideMark/>
          </w:tcPr>
          <w:p w:rsidR="00A31DF5" w:rsidRPr="002545A7" w:rsidRDefault="00682B8E" w:rsidP="00A31DF5">
            <w:pPr>
              <w:widowControl/>
              <w:rPr>
                <w:lang w:val="en-GB" w:bidi="ar-SA"/>
              </w:rPr>
            </w:pPr>
            <w:r w:rsidRPr="002545A7">
              <w:rPr>
                <w:lang w:val="en-GB" w:bidi="ar-SA"/>
              </w:rPr>
              <w:t>Person and Society: Slovenians</w:t>
            </w:r>
            <w:r w:rsidR="00B71372" w:rsidRPr="002545A7">
              <w:rPr>
                <w:lang w:val="en-GB" w:bidi="ar-SA"/>
              </w:rPr>
              <w:t>, Church and State</w:t>
            </w:r>
          </w:p>
        </w:tc>
        <w:tc>
          <w:tcPr>
            <w:tcW w:w="2415" w:type="dxa"/>
            <w:tcBorders>
              <w:top w:val="nil"/>
              <w:left w:val="nil"/>
              <w:bottom w:val="single" w:sz="4" w:space="0" w:color="auto"/>
              <w:right w:val="single" w:sz="4" w:space="0" w:color="auto"/>
            </w:tcBorders>
            <w:shd w:val="clear" w:color="auto" w:fill="auto"/>
            <w:vAlign w:val="bottom"/>
            <w:hideMark/>
          </w:tcPr>
          <w:p w:rsidR="00A31DF5" w:rsidRPr="002545A7" w:rsidRDefault="003F0C4D" w:rsidP="00A31DF5">
            <w:pPr>
              <w:widowControl/>
              <w:jc w:val="both"/>
              <w:rPr>
                <w:lang w:bidi="ar-SA"/>
              </w:rPr>
            </w:pPr>
            <w:r w:rsidRPr="002545A7">
              <w:rPr>
                <w:lang w:bidi="ar-SA"/>
              </w:rPr>
              <w:t>Petkovšek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0B56AF"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13</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6C1ACB" w:rsidP="00A31DF5">
            <w:pPr>
              <w:widowControl/>
              <w:rPr>
                <w:lang w:val="en-GB" w:bidi="ar-SA"/>
              </w:rPr>
            </w:pPr>
            <w:r w:rsidRPr="002545A7">
              <w:rPr>
                <w:lang w:val="en-GB"/>
              </w:rPr>
              <w:t>Selected Topics from the History of Religious Orders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0B56AF" w:rsidRDefault="00A31DF5" w:rsidP="00A31DF5">
            <w:pPr>
              <w:widowControl/>
              <w:jc w:val="right"/>
              <w:rPr>
                <w:lang w:val="en-GB" w:bidi="ar-SA"/>
              </w:rPr>
            </w:pPr>
            <w:r w:rsidRPr="002545A7">
              <w:rPr>
                <w:lang w:val="en-GB" w:bidi="ar-SA"/>
              </w:rPr>
              <w:t>3</w:t>
            </w:r>
          </w:p>
        </w:tc>
      </w:tr>
      <w:tr w:rsidR="00A31DF5" w:rsidRPr="000B56AF"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4F154C" w:rsidRDefault="00A31DF5" w:rsidP="00A31DF5">
            <w:pPr>
              <w:widowControl/>
              <w:rPr>
                <w:lang w:val="en-GB" w:bidi="ar-SA"/>
              </w:rPr>
            </w:pPr>
            <w:r w:rsidRPr="004F154C">
              <w:rPr>
                <w:lang w:val="en-GB" w:bidi="ar-SA"/>
              </w:rPr>
              <w:t>14</w:t>
            </w:r>
          </w:p>
        </w:tc>
        <w:tc>
          <w:tcPr>
            <w:tcW w:w="2693" w:type="dxa"/>
            <w:tcBorders>
              <w:top w:val="nil"/>
              <w:left w:val="nil"/>
              <w:bottom w:val="single" w:sz="4" w:space="0" w:color="auto"/>
              <w:right w:val="single" w:sz="4" w:space="0" w:color="auto"/>
            </w:tcBorders>
            <w:shd w:val="clear" w:color="auto" w:fill="auto"/>
            <w:vAlign w:val="center"/>
            <w:hideMark/>
          </w:tcPr>
          <w:p w:rsidR="00A31DF5" w:rsidRPr="004F154C" w:rsidRDefault="004F154C" w:rsidP="004F154C">
            <w:pPr>
              <w:widowControl/>
              <w:rPr>
                <w:lang w:val="en-GB" w:bidi="ar-SA"/>
              </w:rPr>
            </w:pPr>
            <w:r w:rsidRPr="004F154C">
              <w:rPr>
                <w:lang w:val="en-GB" w:bidi="ar-SA"/>
              </w:rPr>
              <w:t>Exegesis of</w:t>
            </w:r>
            <w:r w:rsidR="0049516E" w:rsidRPr="004F154C">
              <w:rPr>
                <w:lang w:val="en-GB" w:bidi="ar-SA"/>
              </w:rPr>
              <w:t xml:space="preserve"> </w:t>
            </w:r>
            <w:r w:rsidR="0078223D" w:rsidRPr="004F154C">
              <w:rPr>
                <w:lang w:val="en-GB" w:bidi="ar-SA"/>
              </w:rPr>
              <w:t xml:space="preserve">Revelation and </w:t>
            </w:r>
            <w:r w:rsidR="0035540C" w:rsidRPr="004F154C">
              <w:rPr>
                <w:lang w:val="en-GB" w:bidi="ar-SA"/>
              </w:rPr>
              <w:t>Jewish</w:t>
            </w:r>
            <w:r w:rsidR="003A537A" w:rsidRPr="004F154C">
              <w:rPr>
                <w:lang w:val="en-GB" w:bidi="ar-SA"/>
              </w:rPr>
              <w:t xml:space="preserve"> </w:t>
            </w:r>
            <w:proofErr w:type="spellStart"/>
            <w:r w:rsidR="000C59E1" w:rsidRPr="004F154C">
              <w:rPr>
                <w:lang w:val="en-GB" w:bidi="ar-SA"/>
              </w:rPr>
              <w:t>Apocalyp</w:t>
            </w:r>
            <w:r w:rsidRPr="004F154C">
              <w:rPr>
                <w:lang w:val="en-GB" w:bidi="ar-SA"/>
              </w:rPr>
              <w:t>tics</w:t>
            </w:r>
            <w:proofErr w:type="spellEnd"/>
          </w:p>
        </w:tc>
        <w:tc>
          <w:tcPr>
            <w:tcW w:w="2415" w:type="dxa"/>
            <w:tcBorders>
              <w:top w:val="nil"/>
              <w:left w:val="nil"/>
              <w:bottom w:val="single" w:sz="4" w:space="0" w:color="auto"/>
              <w:right w:val="single" w:sz="4" w:space="0" w:color="auto"/>
            </w:tcBorders>
            <w:shd w:val="clear" w:color="auto" w:fill="auto"/>
            <w:vAlign w:val="center"/>
            <w:hideMark/>
          </w:tcPr>
          <w:p w:rsidR="00A31DF5" w:rsidRPr="004F154C" w:rsidRDefault="00A31DF5" w:rsidP="00A31DF5">
            <w:pPr>
              <w:widowControl/>
              <w:jc w:val="both"/>
              <w:rPr>
                <w:lang w:bidi="ar-SA"/>
              </w:rPr>
            </w:pPr>
            <w:r w:rsidRPr="004F154C">
              <w:rPr>
                <w:lang w:bidi="ar-SA"/>
              </w:rPr>
              <w:t>Matjaž</w:t>
            </w:r>
          </w:p>
        </w:tc>
        <w:tc>
          <w:tcPr>
            <w:tcW w:w="1134" w:type="dxa"/>
            <w:tcBorders>
              <w:top w:val="nil"/>
              <w:left w:val="nil"/>
              <w:bottom w:val="single" w:sz="4" w:space="0" w:color="auto"/>
              <w:right w:val="single" w:sz="4" w:space="0" w:color="auto"/>
            </w:tcBorders>
            <w:shd w:val="clear" w:color="auto" w:fill="auto"/>
            <w:vAlign w:val="center"/>
            <w:hideMark/>
          </w:tcPr>
          <w:p w:rsidR="00A31DF5" w:rsidRPr="004F154C" w:rsidRDefault="00A31DF5" w:rsidP="00A31DF5">
            <w:pPr>
              <w:widowControl/>
              <w:jc w:val="right"/>
              <w:rPr>
                <w:lang w:val="en-GB" w:bidi="ar-SA"/>
              </w:rPr>
            </w:pPr>
            <w:r w:rsidRPr="004F154C">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4F154C" w:rsidRDefault="00A31DF5" w:rsidP="00A31DF5">
            <w:pPr>
              <w:widowControl/>
              <w:jc w:val="right"/>
              <w:rPr>
                <w:lang w:val="en-GB" w:bidi="ar-SA"/>
              </w:rPr>
            </w:pPr>
            <w:r w:rsidRPr="004F154C">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4F154C" w:rsidRDefault="00A31DF5" w:rsidP="00A31DF5">
            <w:pPr>
              <w:widowControl/>
              <w:jc w:val="right"/>
              <w:rPr>
                <w:lang w:val="en-GB" w:bidi="ar-SA"/>
              </w:rPr>
            </w:pPr>
            <w:r w:rsidRPr="004F154C">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4F154C" w:rsidRDefault="00A31DF5" w:rsidP="00A31DF5">
            <w:pPr>
              <w:widowControl/>
              <w:rPr>
                <w:lang w:val="en-GB" w:bidi="ar-SA"/>
              </w:rPr>
            </w:pPr>
            <w:r w:rsidRPr="004F154C">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4F154C" w:rsidRDefault="00A31DF5" w:rsidP="00A31DF5">
            <w:pPr>
              <w:widowControl/>
              <w:rPr>
                <w:lang w:val="en-GB" w:bidi="ar-SA"/>
              </w:rPr>
            </w:pPr>
            <w:r w:rsidRPr="004F154C">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4F154C" w:rsidRDefault="00A31DF5" w:rsidP="00A31DF5">
            <w:pPr>
              <w:widowControl/>
              <w:jc w:val="right"/>
              <w:rPr>
                <w:lang w:val="en-GB" w:bidi="ar-SA"/>
              </w:rPr>
            </w:pPr>
            <w:r w:rsidRPr="004F154C">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4F154C" w:rsidRDefault="00A31DF5" w:rsidP="00A31DF5">
            <w:pPr>
              <w:widowControl/>
              <w:jc w:val="right"/>
              <w:rPr>
                <w:lang w:val="en-GB" w:bidi="ar-SA"/>
              </w:rPr>
            </w:pPr>
            <w:r w:rsidRPr="004F154C">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0B56AF" w:rsidRDefault="00A31DF5" w:rsidP="00A31DF5">
            <w:pPr>
              <w:widowControl/>
              <w:jc w:val="right"/>
              <w:rPr>
                <w:lang w:val="en-GB" w:bidi="ar-SA"/>
              </w:rPr>
            </w:pPr>
            <w:r w:rsidRPr="004F154C">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15</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3A537A" w:rsidP="00A31DF5">
            <w:pPr>
              <w:widowControl/>
              <w:rPr>
                <w:lang w:val="en-GB" w:bidi="ar-SA"/>
              </w:rPr>
            </w:pPr>
            <w:r w:rsidRPr="002545A7">
              <w:rPr>
                <w:lang w:val="en-GB" w:bidi="ar-SA"/>
              </w:rPr>
              <w:t>Religions and Violence</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Osredkar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16</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3A537A" w:rsidP="00A31DF5">
            <w:pPr>
              <w:widowControl/>
              <w:rPr>
                <w:lang w:val="en-GB" w:bidi="ar-SA"/>
              </w:rPr>
            </w:pPr>
            <w:r w:rsidRPr="002545A7">
              <w:rPr>
                <w:lang w:val="en-GB"/>
              </w:rPr>
              <w:t>Biblical Greek I</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Špelič</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17</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335DC7" w:rsidP="00A31DF5">
            <w:pPr>
              <w:widowControl/>
              <w:rPr>
                <w:lang w:val="en-GB" w:bidi="ar-SA"/>
              </w:rPr>
            </w:pPr>
            <w:r w:rsidRPr="002545A7">
              <w:rPr>
                <w:lang w:val="en-GB" w:bidi="ar-SA"/>
              </w:rPr>
              <w:t>Christian Churches and Ecumenism</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Dolenc</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18</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335DC7" w:rsidP="00A31DF5">
            <w:pPr>
              <w:widowControl/>
              <w:rPr>
                <w:lang w:val="en-GB" w:bidi="ar-SA"/>
              </w:rPr>
            </w:pPr>
            <w:r w:rsidRPr="002545A7">
              <w:rPr>
                <w:lang w:val="en-GB"/>
              </w:rPr>
              <w:t>Christian Art</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Debevec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19</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335DC7" w:rsidP="00A31DF5">
            <w:pPr>
              <w:widowControl/>
              <w:rPr>
                <w:lang w:val="en-GB" w:bidi="ar-SA"/>
              </w:rPr>
            </w:pPr>
            <w:r w:rsidRPr="002545A7">
              <w:rPr>
                <w:lang w:val="en-GB" w:bidi="ar-SA"/>
              </w:rPr>
              <w:t>Psalms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Krašovec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20</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335DC7" w:rsidP="00A31DF5">
            <w:pPr>
              <w:widowControl/>
              <w:rPr>
                <w:lang w:val="en-GB" w:bidi="ar-SA"/>
              </w:rPr>
            </w:pPr>
            <w:r w:rsidRPr="002545A7">
              <w:rPr>
                <w:lang w:val="en-GB" w:bidi="ar-SA"/>
              </w:rPr>
              <w:t>Symbol and Sacrament</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Štrukelj</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335DC7" w:rsidRPr="000B56AF" w:rsidTr="00446B44">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21</w:t>
            </w:r>
          </w:p>
        </w:tc>
        <w:tc>
          <w:tcPr>
            <w:tcW w:w="2693" w:type="dxa"/>
            <w:tcBorders>
              <w:top w:val="nil"/>
              <w:left w:val="nil"/>
              <w:bottom w:val="single" w:sz="4" w:space="0" w:color="auto"/>
              <w:right w:val="single" w:sz="4" w:space="0" w:color="auto"/>
            </w:tcBorders>
            <w:shd w:val="clear" w:color="auto" w:fill="auto"/>
            <w:hideMark/>
          </w:tcPr>
          <w:p w:rsidR="00335DC7" w:rsidRPr="002545A7" w:rsidRDefault="00335DC7" w:rsidP="00446B44">
            <w:pPr>
              <w:rPr>
                <w:lang w:val="en-GB"/>
              </w:rPr>
            </w:pPr>
            <w:r w:rsidRPr="002545A7">
              <w:rPr>
                <w:lang w:val="en-GB"/>
              </w:rPr>
              <w:t xml:space="preserve">Biblical Greek II  </w:t>
            </w:r>
          </w:p>
        </w:tc>
        <w:tc>
          <w:tcPr>
            <w:tcW w:w="2415"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both"/>
              <w:rPr>
                <w:lang w:bidi="ar-SA"/>
              </w:rPr>
            </w:pPr>
            <w:r w:rsidRPr="002545A7">
              <w:rPr>
                <w:lang w:bidi="ar-SA"/>
              </w:rPr>
              <w:t>Špelič</w:t>
            </w:r>
          </w:p>
        </w:tc>
        <w:tc>
          <w:tcPr>
            <w:tcW w:w="1134"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w:t>
            </w:r>
          </w:p>
        </w:tc>
        <w:tc>
          <w:tcPr>
            <w:tcW w:w="1134" w:type="dxa"/>
            <w:tcBorders>
              <w:top w:val="nil"/>
              <w:left w:val="nil"/>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335DC7" w:rsidRPr="000B56AF" w:rsidRDefault="00335DC7"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lastRenderedPageBreak/>
              <w:t>22</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335DC7" w:rsidP="00A31DF5">
            <w:pPr>
              <w:widowControl/>
              <w:rPr>
                <w:lang w:val="en-GB" w:bidi="ar-SA"/>
              </w:rPr>
            </w:pPr>
            <w:r w:rsidRPr="002545A7">
              <w:rPr>
                <w:rStyle w:val="hps"/>
                <w:lang w:val="en-GB"/>
              </w:rPr>
              <w:t>Pastoral Ministry</w:t>
            </w:r>
            <w:r w:rsidRPr="002545A7">
              <w:rPr>
                <w:rStyle w:val="shorttext"/>
                <w:lang w:val="en-GB"/>
              </w:rPr>
              <w:t xml:space="preserve"> of </w:t>
            </w:r>
            <w:r w:rsidRPr="002545A7">
              <w:rPr>
                <w:rStyle w:val="hps"/>
                <w:lang w:val="en-GB"/>
              </w:rPr>
              <w:t>Specific groups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Šegula</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2545A7" w:rsidRDefault="00A31DF5" w:rsidP="00A31DF5">
            <w:pPr>
              <w:widowControl/>
              <w:jc w:val="right"/>
              <w:rPr>
                <w:lang w:val="en-GB" w:bidi="ar-SA"/>
              </w:rPr>
            </w:pPr>
            <w:r w:rsidRPr="002545A7">
              <w:rPr>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335DC7" w:rsidRPr="002545A7" w:rsidTr="00446B44">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23</w:t>
            </w:r>
          </w:p>
        </w:tc>
        <w:tc>
          <w:tcPr>
            <w:tcW w:w="2693" w:type="dxa"/>
            <w:tcBorders>
              <w:top w:val="nil"/>
              <w:left w:val="nil"/>
              <w:bottom w:val="single" w:sz="4" w:space="0" w:color="auto"/>
              <w:right w:val="single" w:sz="4" w:space="0" w:color="auto"/>
            </w:tcBorders>
            <w:shd w:val="clear" w:color="auto" w:fill="auto"/>
            <w:hideMark/>
          </w:tcPr>
          <w:p w:rsidR="00335DC7" w:rsidRPr="002545A7" w:rsidRDefault="00335DC7" w:rsidP="00446B44">
            <w:pPr>
              <w:rPr>
                <w:lang w:val="en-GB"/>
              </w:rPr>
            </w:pPr>
            <w:r w:rsidRPr="002545A7">
              <w:rPr>
                <w:rFonts w:ascii="Times-Roman" w:hAnsi="Times-Roman" w:cs="Times-Roman"/>
                <w:lang w:val="en-GB"/>
              </w:rPr>
              <w:t>Sacred Music at the Service of Liturgy</w:t>
            </w:r>
          </w:p>
        </w:tc>
        <w:tc>
          <w:tcPr>
            <w:tcW w:w="2415"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both"/>
              <w:rPr>
                <w:lang w:bidi="ar-SA"/>
              </w:rPr>
            </w:pPr>
            <w:r w:rsidRPr="002545A7">
              <w:rPr>
                <w:lang w:bidi="ar-SA"/>
              </w:rPr>
              <w:t>Krajnc</w:t>
            </w:r>
          </w:p>
        </w:tc>
        <w:tc>
          <w:tcPr>
            <w:tcW w:w="1134"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w:t>
            </w:r>
          </w:p>
        </w:tc>
        <w:tc>
          <w:tcPr>
            <w:tcW w:w="1134" w:type="dxa"/>
            <w:tcBorders>
              <w:top w:val="nil"/>
              <w:left w:val="nil"/>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3</w:t>
            </w:r>
          </w:p>
        </w:tc>
      </w:tr>
      <w:tr w:rsidR="00335DC7" w:rsidRPr="002545A7" w:rsidTr="00446B44">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24</w:t>
            </w:r>
          </w:p>
        </w:tc>
        <w:tc>
          <w:tcPr>
            <w:tcW w:w="2693" w:type="dxa"/>
            <w:tcBorders>
              <w:top w:val="nil"/>
              <w:left w:val="nil"/>
              <w:bottom w:val="single" w:sz="4" w:space="0" w:color="auto"/>
              <w:right w:val="single" w:sz="4" w:space="0" w:color="auto"/>
            </w:tcBorders>
            <w:shd w:val="clear" w:color="auto" w:fill="auto"/>
            <w:hideMark/>
          </w:tcPr>
          <w:p w:rsidR="00335DC7" w:rsidRPr="002545A7" w:rsidRDefault="00335DC7" w:rsidP="00446B44">
            <w:pPr>
              <w:rPr>
                <w:lang w:val="en-GB"/>
              </w:rPr>
            </w:pPr>
            <w:r w:rsidRPr="002545A7">
              <w:rPr>
                <w:rStyle w:val="Poudarek"/>
                <w:i w:val="0"/>
                <w:lang w:val="en-GB"/>
              </w:rPr>
              <w:t>Hermeneutics</w:t>
            </w:r>
            <w:r w:rsidRPr="002545A7">
              <w:rPr>
                <w:rStyle w:val="st"/>
                <w:lang w:val="en-GB"/>
              </w:rPr>
              <w:t xml:space="preserve"> of Christianity</w:t>
            </w:r>
          </w:p>
        </w:tc>
        <w:tc>
          <w:tcPr>
            <w:tcW w:w="2415"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both"/>
              <w:rPr>
                <w:lang w:bidi="ar-SA"/>
              </w:rPr>
            </w:pPr>
            <w:r w:rsidRPr="002545A7">
              <w:rPr>
                <w:lang w:bidi="ar-SA"/>
              </w:rPr>
              <w:t>Petkovšek</w:t>
            </w:r>
          </w:p>
        </w:tc>
        <w:tc>
          <w:tcPr>
            <w:tcW w:w="1134"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25</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335DC7" w:rsidP="00A31DF5">
            <w:pPr>
              <w:widowControl/>
              <w:rPr>
                <w:lang w:val="en-GB" w:bidi="ar-SA"/>
              </w:rPr>
            </w:pPr>
            <w:r w:rsidRPr="002545A7">
              <w:rPr>
                <w:lang w:val="en-GB" w:bidi="ar-SA"/>
              </w:rPr>
              <w:t>Biblical Characters</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Matjaž</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335DC7" w:rsidRPr="002545A7" w:rsidTr="00446B44">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26</w:t>
            </w:r>
          </w:p>
        </w:tc>
        <w:tc>
          <w:tcPr>
            <w:tcW w:w="2693" w:type="dxa"/>
            <w:tcBorders>
              <w:top w:val="nil"/>
              <w:left w:val="nil"/>
              <w:bottom w:val="single" w:sz="4" w:space="0" w:color="auto"/>
              <w:right w:val="single" w:sz="4" w:space="0" w:color="auto"/>
            </w:tcBorders>
            <w:shd w:val="clear" w:color="auto" w:fill="auto"/>
            <w:hideMark/>
          </w:tcPr>
          <w:p w:rsidR="00335DC7" w:rsidRPr="002545A7" w:rsidRDefault="00335DC7" w:rsidP="00446B44">
            <w:pPr>
              <w:rPr>
                <w:lang w:val="en-GB"/>
              </w:rPr>
            </w:pPr>
            <w:r w:rsidRPr="002545A7">
              <w:rPr>
                <w:lang w:val="en-GB"/>
              </w:rPr>
              <w:t>Reformation in Europe and Slovenia</w:t>
            </w:r>
          </w:p>
        </w:tc>
        <w:tc>
          <w:tcPr>
            <w:tcW w:w="2415"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both"/>
              <w:rPr>
                <w:lang w:bidi="ar-SA"/>
              </w:rPr>
            </w:pPr>
            <w:r w:rsidRPr="002545A7">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3</w:t>
            </w:r>
          </w:p>
        </w:tc>
      </w:tr>
      <w:tr w:rsidR="00335DC7" w:rsidRPr="002545A7" w:rsidTr="00446B44">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27</w:t>
            </w:r>
          </w:p>
        </w:tc>
        <w:tc>
          <w:tcPr>
            <w:tcW w:w="2693" w:type="dxa"/>
            <w:tcBorders>
              <w:top w:val="nil"/>
              <w:left w:val="nil"/>
              <w:bottom w:val="single" w:sz="4" w:space="0" w:color="auto"/>
              <w:right w:val="single" w:sz="4" w:space="0" w:color="auto"/>
            </w:tcBorders>
            <w:shd w:val="clear" w:color="auto" w:fill="auto"/>
            <w:hideMark/>
          </w:tcPr>
          <w:p w:rsidR="00335DC7" w:rsidRPr="002545A7" w:rsidRDefault="00335DC7" w:rsidP="00446B44">
            <w:pPr>
              <w:rPr>
                <w:lang w:val="en-GB"/>
              </w:rPr>
            </w:pPr>
            <w:r w:rsidRPr="002545A7">
              <w:rPr>
                <w:lang w:val="en-GB"/>
              </w:rPr>
              <w:t>Spiritual Accompaniment</w:t>
            </w:r>
          </w:p>
        </w:tc>
        <w:tc>
          <w:tcPr>
            <w:tcW w:w="2415"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both"/>
              <w:rPr>
                <w:lang w:bidi="ar-SA"/>
              </w:rPr>
            </w:pPr>
            <w:proofErr w:type="spellStart"/>
            <w:r w:rsidRPr="002545A7">
              <w:rPr>
                <w:lang w:bidi="ar-SA"/>
              </w:rPr>
              <w:t>Platovnjak</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8</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7</w:t>
            </w:r>
          </w:p>
        </w:tc>
        <w:tc>
          <w:tcPr>
            <w:tcW w:w="1134" w:type="dxa"/>
            <w:tcBorders>
              <w:top w:val="nil"/>
              <w:left w:val="nil"/>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335DC7" w:rsidRPr="002545A7" w:rsidRDefault="00335DC7"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335DC7" w:rsidRPr="002545A7" w:rsidRDefault="00335DC7" w:rsidP="00A31DF5">
            <w:pPr>
              <w:widowControl/>
              <w:jc w:val="right"/>
              <w:rPr>
                <w:lang w:val="en-GB" w:bidi="ar-SA"/>
              </w:rPr>
            </w:pPr>
            <w:r w:rsidRPr="002545A7">
              <w:rPr>
                <w:lang w:val="en-GB" w:bidi="ar-SA"/>
              </w:rPr>
              <w:t>3</w:t>
            </w:r>
          </w:p>
        </w:tc>
      </w:tr>
      <w:tr w:rsidR="00A31DF5"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28</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335DC7" w:rsidP="00A31DF5">
            <w:pPr>
              <w:widowControl/>
              <w:rPr>
                <w:lang w:val="en-GB" w:bidi="ar-SA"/>
              </w:rPr>
            </w:pPr>
            <w:r w:rsidRPr="002545A7">
              <w:rPr>
                <w:lang w:val="en-GB"/>
              </w:rPr>
              <w:t>Impact of Indian and Chinese Religions on Western culture</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Osredkar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29</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2577A3">
            <w:pPr>
              <w:widowControl/>
              <w:rPr>
                <w:lang w:val="en-GB" w:bidi="ar-SA"/>
              </w:rPr>
            </w:pPr>
            <w:r w:rsidRPr="002545A7">
              <w:rPr>
                <w:lang w:val="en-GB" w:bidi="ar-SA"/>
              </w:rPr>
              <w:t>Ps</w:t>
            </w:r>
            <w:r w:rsidR="002577A3" w:rsidRPr="002545A7">
              <w:rPr>
                <w:lang w:val="en-GB" w:bidi="ar-SA"/>
              </w:rPr>
              <w:t>ychology of Religious Education</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rPr>
                <w:lang w:bidi="ar-SA"/>
              </w:rPr>
            </w:pPr>
            <w:proofErr w:type="spellStart"/>
            <w:r w:rsidRPr="002545A7">
              <w:rPr>
                <w:lang w:bidi="ar-SA"/>
              </w:rPr>
              <w:t>Gerjolj</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10</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A31DF5"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30</w:t>
            </w:r>
          </w:p>
        </w:tc>
        <w:tc>
          <w:tcPr>
            <w:tcW w:w="2693" w:type="dxa"/>
            <w:tcBorders>
              <w:top w:val="nil"/>
              <w:left w:val="nil"/>
              <w:bottom w:val="single" w:sz="4" w:space="0" w:color="auto"/>
              <w:right w:val="single" w:sz="4" w:space="0" w:color="auto"/>
            </w:tcBorders>
            <w:shd w:val="clear" w:color="auto" w:fill="auto"/>
            <w:vAlign w:val="center"/>
            <w:hideMark/>
          </w:tcPr>
          <w:p w:rsidR="00A31DF5" w:rsidRPr="002545A7" w:rsidRDefault="0082019B" w:rsidP="00A31DF5">
            <w:pPr>
              <w:widowControl/>
              <w:rPr>
                <w:lang w:val="en-GB" w:bidi="ar-SA"/>
              </w:rPr>
            </w:pPr>
            <w:r w:rsidRPr="002545A7">
              <w:rPr>
                <w:lang w:val="en-GB" w:bidi="ar-SA"/>
              </w:rPr>
              <w:t>Church Property Law</w:t>
            </w:r>
          </w:p>
        </w:tc>
        <w:tc>
          <w:tcPr>
            <w:tcW w:w="2415"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both"/>
              <w:rPr>
                <w:lang w:bidi="ar-SA"/>
              </w:rPr>
            </w:pPr>
            <w:r w:rsidRPr="002545A7">
              <w:rPr>
                <w:lang w:bidi="ar-SA"/>
              </w:rPr>
              <w:t>Košir</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2545A7" w:rsidRDefault="00A31DF5"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2545A7" w:rsidRDefault="00A31DF5" w:rsidP="00A31DF5">
            <w:pPr>
              <w:widowControl/>
              <w:jc w:val="right"/>
              <w:rPr>
                <w:lang w:val="en-GB" w:bidi="ar-SA"/>
              </w:rPr>
            </w:pPr>
            <w:r w:rsidRPr="002545A7">
              <w:rPr>
                <w:lang w:val="en-GB" w:bidi="ar-SA"/>
              </w:rPr>
              <w:t>3</w:t>
            </w:r>
          </w:p>
        </w:tc>
      </w:tr>
      <w:tr w:rsidR="0082019B" w:rsidRPr="000B56AF" w:rsidTr="00446B44">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31</w:t>
            </w:r>
          </w:p>
        </w:tc>
        <w:tc>
          <w:tcPr>
            <w:tcW w:w="2693" w:type="dxa"/>
            <w:tcBorders>
              <w:top w:val="nil"/>
              <w:left w:val="nil"/>
              <w:bottom w:val="single" w:sz="4" w:space="0" w:color="auto"/>
              <w:right w:val="single" w:sz="4" w:space="0" w:color="auto"/>
            </w:tcBorders>
            <w:shd w:val="clear" w:color="auto" w:fill="auto"/>
            <w:hideMark/>
          </w:tcPr>
          <w:p w:rsidR="0082019B" w:rsidRPr="002545A7" w:rsidRDefault="0082019B" w:rsidP="00446B44">
            <w:pPr>
              <w:rPr>
                <w:lang w:val="en-GB"/>
              </w:rPr>
            </w:pPr>
            <w:r w:rsidRPr="002545A7">
              <w:rPr>
                <w:lang w:val="en-GB"/>
              </w:rPr>
              <w:t>Dialogue</w:t>
            </w:r>
          </w:p>
        </w:tc>
        <w:tc>
          <w:tcPr>
            <w:tcW w:w="2415"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both"/>
              <w:rPr>
                <w:lang w:bidi="ar-SA"/>
              </w:rPr>
            </w:pPr>
            <w:r w:rsidRPr="002545A7">
              <w:rPr>
                <w:lang w:bidi="ar-SA"/>
              </w:rPr>
              <w:t>Pevec Rozman</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0B56AF" w:rsidRDefault="0082019B" w:rsidP="00A31DF5">
            <w:pPr>
              <w:widowControl/>
              <w:jc w:val="right"/>
              <w:rPr>
                <w:lang w:val="en-GB" w:bidi="ar-SA"/>
              </w:rPr>
            </w:pPr>
            <w:r w:rsidRPr="002545A7">
              <w:rPr>
                <w:lang w:val="en-GB" w:bidi="ar-SA"/>
              </w:rPr>
              <w:t>3</w:t>
            </w:r>
          </w:p>
        </w:tc>
      </w:tr>
      <w:tr w:rsidR="004D1046" w:rsidRPr="002545A7" w:rsidTr="00446B44">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4D1046" w:rsidRPr="002545A7" w:rsidRDefault="004D1046" w:rsidP="00A31DF5">
            <w:pPr>
              <w:widowControl/>
              <w:rPr>
                <w:lang w:val="en-GB" w:bidi="ar-SA"/>
              </w:rPr>
            </w:pPr>
            <w:r w:rsidRPr="002545A7">
              <w:rPr>
                <w:lang w:val="en-GB" w:bidi="ar-SA"/>
              </w:rPr>
              <w:t>32</w:t>
            </w:r>
          </w:p>
        </w:tc>
        <w:tc>
          <w:tcPr>
            <w:tcW w:w="2693" w:type="dxa"/>
            <w:tcBorders>
              <w:top w:val="nil"/>
              <w:left w:val="nil"/>
              <w:bottom w:val="single" w:sz="4" w:space="0" w:color="auto"/>
              <w:right w:val="single" w:sz="4" w:space="0" w:color="auto"/>
            </w:tcBorders>
            <w:shd w:val="clear" w:color="auto" w:fill="auto"/>
            <w:hideMark/>
          </w:tcPr>
          <w:p w:rsidR="004D1046" w:rsidRPr="002545A7" w:rsidRDefault="004D1046" w:rsidP="00446B44">
            <w:pPr>
              <w:rPr>
                <w:lang w:val="en-GB"/>
              </w:rPr>
            </w:pPr>
            <w:r w:rsidRPr="002545A7">
              <w:rPr>
                <w:lang w:val="en-GB"/>
              </w:rPr>
              <w:t>Selected Issues in Bioethics</w:t>
            </w:r>
          </w:p>
        </w:tc>
        <w:tc>
          <w:tcPr>
            <w:tcW w:w="2415" w:type="dxa"/>
            <w:tcBorders>
              <w:top w:val="nil"/>
              <w:left w:val="nil"/>
              <w:bottom w:val="single" w:sz="4" w:space="0" w:color="auto"/>
              <w:right w:val="single" w:sz="4" w:space="0" w:color="auto"/>
            </w:tcBorders>
            <w:shd w:val="clear" w:color="auto" w:fill="auto"/>
            <w:vAlign w:val="center"/>
            <w:hideMark/>
          </w:tcPr>
          <w:p w:rsidR="004D1046" w:rsidRPr="002545A7" w:rsidRDefault="004D1046" w:rsidP="00A31DF5">
            <w:pPr>
              <w:widowControl/>
              <w:jc w:val="both"/>
              <w:rPr>
                <w:lang w:bidi="ar-SA"/>
              </w:rPr>
            </w:pPr>
            <w:r w:rsidRPr="002545A7">
              <w:rPr>
                <w:lang w:bidi="ar-SA"/>
              </w:rPr>
              <w:t>Štuhec/Globokar/Strehovec</w:t>
            </w:r>
          </w:p>
        </w:tc>
        <w:tc>
          <w:tcPr>
            <w:tcW w:w="1134" w:type="dxa"/>
            <w:tcBorders>
              <w:top w:val="nil"/>
              <w:left w:val="nil"/>
              <w:bottom w:val="single" w:sz="4" w:space="0" w:color="auto"/>
              <w:right w:val="single" w:sz="4" w:space="0" w:color="auto"/>
            </w:tcBorders>
            <w:shd w:val="clear" w:color="auto" w:fill="auto"/>
            <w:vAlign w:val="center"/>
            <w:hideMark/>
          </w:tcPr>
          <w:p w:rsidR="004D1046" w:rsidRPr="002545A7" w:rsidRDefault="004D1046"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4D1046" w:rsidRPr="002545A7" w:rsidRDefault="004D1046"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4D1046" w:rsidRPr="002545A7" w:rsidRDefault="004D1046"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4D1046" w:rsidRPr="002545A7" w:rsidRDefault="004D1046"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4D1046" w:rsidRPr="002545A7" w:rsidRDefault="004D1046"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4D1046" w:rsidRPr="002545A7" w:rsidRDefault="004D1046"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4D1046" w:rsidRPr="002545A7" w:rsidRDefault="004D1046"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4D1046" w:rsidRPr="002545A7" w:rsidRDefault="004D1046" w:rsidP="00A31DF5">
            <w:pPr>
              <w:widowControl/>
              <w:jc w:val="right"/>
              <w:rPr>
                <w:lang w:val="en-GB" w:bidi="ar-SA"/>
              </w:rPr>
            </w:pPr>
            <w:r w:rsidRPr="002545A7">
              <w:rPr>
                <w:lang w:val="en-GB" w:bidi="ar-SA"/>
              </w:rPr>
              <w:t>3</w:t>
            </w:r>
          </w:p>
        </w:tc>
      </w:tr>
      <w:tr w:rsidR="0082019B"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33</w:t>
            </w:r>
          </w:p>
        </w:tc>
        <w:tc>
          <w:tcPr>
            <w:tcW w:w="2693" w:type="dxa"/>
            <w:tcBorders>
              <w:top w:val="nil"/>
              <w:left w:val="nil"/>
              <w:bottom w:val="single" w:sz="4" w:space="0" w:color="auto"/>
              <w:right w:val="single" w:sz="4" w:space="0" w:color="auto"/>
            </w:tcBorders>
            <w:shd w:val="clear" w:color="auto" w:fill="auto"/>
            <w:vAlign w:val="center"/>
            <w:hideMark/>
          </w:tcPr>
          <w:p w:rsidR="0082019B" w:rsidRPr="002545A7" w:rsidRDefault="002A4EB9" w:rsidP="00A31DF5">
            <w:pPr>
              <w:widowControl/>
              <w:rPr>
                <w:lang w:val="en-GB" w:bidi="ar-SA"/>
              </w:rPr>
            </w:pPr>
            <w:r w:rsidRPr="002545A7">
              <w:rPr>
                <w:lang w:val="en-GB" w:bidi="ar-SA"/>
              </w:rPr>
              <w:t>Hebrew</w:t>
            </w:r>
          </w:p>
        </w:tc>
        <w:tc>
          <w:tcPr>
            <w:tcW w:w="2415"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both"/>
              <w:rPr>
                <w:lang w:bidi="ar-SA"/>
              </w:rPr>
            </w:pPr>
            <w:proofErr w:type="spellStart"/>
            <w:r w:rsidRPr="002545A7">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w:t>
            </w:r>
          </w:p>
        </w:tc>
      </w:tr>
      <w:tr w:rsidR="00D42A12" w:rsidRPr="002545A7" w:rsidTr="00446B44">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42A12" w:rsidRPr="002545A7" w:rsidRDefault="00D42A12" w:rsidP="00A31DF5">
            <w:pPr>
              <w:widowControl/>
              <w:rPr>
                <w:lang w:val="en-GB" w:bidi="ar-SA"/>
              </w:rPr>
            </w:pPr>
            <w:r w:rsidRPr="002545A7">
              <w:rPr>
                <w:lang w:val="en-GB" w:bidi="ar-SA"/>
              </w:rPr>
              <w:t>34</w:t>
            </w:r>
          </w:p>
        </w:tc>
        <w:tc>
          <w:tcPr>
            <w:tcW w:w="2693" w:type="dxa"/>
            <w:tcBorders>
              <w:top w:val="nil"/>
              <w:left w:val="nil"/>
              <w:bottom w:val="single" w:sz="4" w:space="0" w:color="auto"/>
              <w:right w:val="single" w:sz="4" w:space="0" w:color="auto"/>
            </w:tcBorders>
            <w:shd w:val="clear" w:color="auto" w:fill="auto"/>
            <w:hideMark/>
          </w:tcPr>
          <w:p w:rsidR="00D42A12" w:rsidRPr="002545A7" w:rsidRDefault="00D42A12" w:rsidP="00446B44">
            <w:pPr>
              <w:rPr>
                <w:lang w:val="en-GB"/>
              </w:rPr>
            </w:pPr>
            <w:r w:rsidRPr="002545A7">
              <w:rPr>
                <w:lang w:val="en-GB"/>
              </w:rPr>
              <w:t>Elements of Liturgical Space</w:t>
            </w:r>
          </w:p>
        </w:tc>
        <w:tc>
          <w:tcPr>
            <w:tcW w:w="2415" w:type="dxa"/>
            <w:tcBorders>
              <w:top w:val="nil"/>
              <w:left w:val="nil"/>
              <w:bottom w:val="single" w:sz="4" w:space="0" w:color="auto"/>
              <w:right w:val="single" w:sz="4" w:space="0" w:color="auto"/>
            </w:tcBorders>
            <w:shd w:val="clear" w:color="auto" w:fill="auto"/>
            <w:vAlign w:val="center"/>
            <w:hideMark/>
          </w:tcPr>
          <w:p w:rsidR="00D42A12" w:rsidRPr="002545A7" w:rsidRDefault="00D42A12" w:rsidP="00A31DF5">
            <w:pPr>
              <w:widowControl/>
              <w:jc w:val="both"/>
              <w:rPr>
                <w:lang w:bidi="ar-SA"/>
              </w:rPr>
            </w:pPr>
            <w:r w:rsidRPr="002545A7">
              <w:rPr>
                <w:lang w:bidi="ar-SA"/>
              </w:rPr>
              <w:t>Debevec</w:t>
            </w:r>
          </w:p>
        </w:tc>
        <w:tc>
          <w:tcPr>
            <w:tcW w:w="1134" w:type="dxa"/>
            <w:tcBorders>
              <w:top w:val="nil"/>
              <w:left w:val="nil"/>
              <w:bottom w:val="single" w:sz="4" w:space="0" w:color="auto"/>
              <w:right w:val="single" w:sz="4" w:space="0" w:color="auto"/>
            </w:tcBorders>
            <w:shd w:val="clear" w:color="auto" w:fill="auto"/>
            <w:vAlign w:val="center"/>
            <w:hideMark/>
          </w:tcPr>
          <w:p w:rsidR="00D42A12" w:rsidRPr="002545A7" w:rsidRDefault="00D42A12"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D42A12" w:rsidRPr="002545A7" w:rsidRDefault="00D42A12"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D42A12" w:rsidRPr="002545A7" w:rsidRDefault="00D42A12"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D42A12" w:rsidRPr="002545A7" w:rsidRDefault="00D42A12"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D42A12" w:rsidRPr="002545A7" w:rsidRDefault="00D42A12"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42A12" w:rsidRPr="002545A7" w:rsidRDefault="00D42A12"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D42A12" w:rsidRPr="002545A7" w:rsidRDefault="00D42A12"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D42A12" w:rsidRPr="002545A7" w:rsidRDefault="00D42A12" w:rsidP="00A31DF5">
            <w:pPr>
              <w:widowControl/>
              <w:jc w:val="right"/>
              <w:rPr>
                <w:lang w:val="en-GB" w:bidi="ar-SA"/>
              </w:rPr>
            </w:pPr>
            <w:r w:rsidRPr="002545A7">
              <w:rPr>
                <w:lang w:val="en-GB" w:bidi="ar-SA"/>
              </w:rPr>
              <w:t>3</w:t>
            </w:r>
          </w:p>
        </w:tc>
      </w:tr>
      <w:tr w:rsidR="0082019B"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35</w:t>
            </w:r>
          </w:p>
        </w:tc>
        <w:tc>
          <w:tcPr>
            <w:tcW w:w="2693" w:type="dxa"/>
            <w:tcBorders>
              <w:top w:val="nil"/>
              <w:left w:val="nil"/>
              <w:bottom w:val="single" w:sz="4" w:space="0" w:color="auto"/>
              <w:right w:val="single" w:sz="4" w:space="0" w:color="auto"/>
            </w:tcBorders>
            <w:shd w:val="clear" w:color="auto" w:fill="auto"/>
            <w:vAlign w:val="center"/>
            <w:hideMark/>
          </w:tcPr>
          <w:p w:rsidR="0082019B" w:rsidRPr="002545A7" w:rsidRDefault="00D42A12" w:rsidP="00A31DF5">
            <w:pPr>
              <w:widowControl/>
              <w:rPr>
                <w:lang w:val="en-GB" w:bidi="ar-SA"/>
              </w:rPr>
            </w:pPr>
            <w:r w:rsidRPr="002545A7">
              <w:rPr>
                <w:lang w:val="en-GB" w:bidi="ar-SA"/>
              </w:rPr>
              <w:t>Exegesis of John’s Gospel and Letters</w:t>
            </w:r>
          </w:p>
        </w:tc>
        <w:tc>
          <w:tcPr>
            <w:tcW w:w="2415"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both"/>
              <w:rPr>
                <w:lang w:bidi="ar-SA"/>
              </w:rPr>
            </w:pPr>
            <w:r w:rsidRPr="002545A7">
              <w:rPr>
                <w:lang w:bidi="ar-SA"/>
              </w:rPr>
              <w:t>Matjaž</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w:t>
            </w:r>
          </w:p>
        </w:tc>
      </w:tr>
      <w:tr w:rsidR="0082019B"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36</w:t>
            </w:r>
          </w:p>
        </w:tc>
        <w:tc>
          <w:tcPr>
            <w:tcW w:w="2693" w:type="dxa"/>
            <w:tcBorders>
              <w:top w:val="nil"/>
              <w:left w:val="nil"/>
              <w:bottom w:val="single" w:sz="4" w:space="0" w:color="auto"/>
              <w:right w:val="single" w:sz="4" w:space="0" w:color="auto"/>
            </w:tcBorders>
            <w:shd w:val="clear" w:color="auto" w:fill="auto"/>
            <w:vAlign w:val="center"/>
            <w:hideMark/>
          </w:tcPr>
          <w:p w:rsidR="0082019B" w:rsidRPr="002545A7" w:rsidRDefault="00D42A12" w:rsidP="00A31DF5">
            <w:pPr>
              <w:widowControl/>
              <w:rPr>
                <w:lang w:val="en-GB" w:bidi="ar-SA"/>
              </w:rPr>
            </w:pPr>
            <w:r w:rsidRPr="002545A7">
              <w:rPr>
                <w:lang w:val="en-GB" w:bidi="ar-SA"/>
              </w:rPr>
              <w:t>New Religious and Church Movements</w:t>
            </w:r>
          </w:p>
        </w:tc>
        <w:tc>
          <w:tcPr>
            <w:tcW w:w="2415"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both"/>
              <w:rPr>
                <w:lang w:bidi="ar-SA"/>
              </w:rPr>
            </w:pPr>
            <w:r w:rsidRPr="002545A7">
              <w:rPr>
                <w:lang w:bidi="ar-SA"/>
              </w:rPr>
              <w:t>Dolenc</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w:t>
            </w:r>
          </w:p>
        </w:tc>
      </w:tr>
      <w:tr w:rsidR="0082019B"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37</w:t>
            </w:r>
          </w:p>
        </w:tc>
        <w:tc>
          <w:tcPr>
            <w:tcW w:w="2693" w:type="dxa"/>
            <w:tcBorders>
              <w:top w:val="nil"/>
              <w:left w:val="nil"/>
              <w:bottom w:val="single" w:sz="4" w:space="0" w:color="auto"/>
              <w:right w:val="single" w:sz="4" w:space="0" w:color="auto"/>
            </w:tcBorders>
            <w:shd w:val="clear" w:color="auto" w:fill="auto"/>
            <w:vAlign w:val="center"/>
            <w:hideMark/>
          </w:tcPr>
          <w:p w:rsidR="0082019B" w:rsidRPr="002545A7" w:rsidRDefault="00560C3E" w:rsidP="00A31DF5">
            <w:pPr>
              <w:widowControl/>
              <w:rPr>
                <w:lang w:val="en-GB" w:bidi="ar-SA"/>
              </w:rPr>
            </w:pPr>
            <w:r w:rsidRPr="002545A7">
              <w:rPr>
                <w:lang w:val="en-GB" w:bidi="ar-SA"/>
              </w:rPr>
              <w:t>Biblical Archaeology and Geography</w:t>
            </w:r>
          </w:p>
        </w:tc>
        <w:tc>
          <w:tcPr>
            <w:tcW w:w="2415"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both"/>
              <w:rPr>
                <w:lang w:bidi="ar-SA"/>
              </w:rPr>
            </w:pPr>
            <w:proofErr w:type="spellStart"/>
            <w:r w:rsidRPr="002545A7">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w:t>
            </w:r>
          </w:p>
        </w:tc>
      </w:tr>
      <w:tr w:rsidR="0082019B"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38</w:t>
            </w:r>
          </w:p>
        </w:tc>
        <w:tc>
          <w:tcPr>
            <w:tcW w:w="2693" w:type="dxa"/>
            <w:tcBorders>
              <w:top w:val="nil"/>
              <w:left w:val="nil"/>
              <w:bottom w:val="single" w:sz="4" w:space="0" w:color="auto"/>
              <w:right w:val="single" w:sz="4" w:space="0" w:color="auto"/>
            </w:tcBorders>
            <w:shd w:val="clear" w:color="auto" w:fill="auto"/>
            <w:vAlign w:val="center"/>
            <w:hideMark/>
          </w:tcPr>
          <w:p w:rsidR="0082019B" w:rsidRPr="002545A7" w:rsidRDefault="00560C3E" w:rsidP="00A31DF5">
            <w:pPr>
              <w:widowControl/>
              <w:rPr>
                <w:lang w:val="en-GB" w:bidi="ar-SA"/>
              </w:rPr>
            </w:pPr>
            <w:r w:rsidRPr="002545A7">
              <w:rPr>
                <w:rStyle w:val="hps"/>
                <w:lang w:val="en-GB"/>
              </w:rPr>
              <w:t>Ethics</w:t>
            </w:r>
            <w:r w:rsidRPr="002545A7">
              <w:rPr>
                <w:rStyle w:val="shorttext"/>
                <w:lang w:val="en-GB"/>
              </w:rPr>
              <w:t xml:space="preserve"> </w:t>
            </w:r>
            <w:r w:rsidRPr="002545A7">
              <w:rPr>
                <w:rStyle w:val="hps"/>
                <w:lang w:val="en-GB"/>
              </w:rPr>
              <w:t>and Globalization</w:t>
            </w:r>
          </w:p>
        </w:tc>
        <w:tc>
          <w:tcPr>
            <w:tcW w:w="2415"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both"/>
              <w:rPr>
                <w:lang w:bidi="ar-SA"/>
              </w:rPr>
            </w:pPr>
            <w:r w:rsidRPr="002545A7">
              <w:rPr>
                <w:lang w:bidi="ar-SA"/>
              </w:rPr>
              <w:t>Petkovšek</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w:t>
            </w:r>
          </w:p>
        </w:tc>
      </w:tr>
      <w:tr w:rsidR="00B528E0" w:rsidRPr="000B56AF" w:rsidTr="00446B44">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B528E0" w:rsidRPr="002545A7" w:rsidRDefault="00B528E0" w:rsidP="00A31DF5">
            <w:pPr>
              <w:widowControl/>
              <w:rPr>
                <w:lang w:val="en-GB" w:bidi="ar-SA"/>
              </w:rPr>
            </w:pPr>
            <w:r w:rsidRPr="002545A7">
              <w:rPr>
                <w:lang w:val="en-GB" w:bidi="ar-SA"/>
              </w:rPr>
              <w:t>39</w:t>
            </w:r>
          </w:p>
        </w:tc>
        <w:tc>
          <w:tcPr>
            <w:tcW w:w="2693" w:type="dxa"/>
            <w:tcBorders>
              <w:top w:val="nil"/>
              <w:left w:val="nil"/>
              <w:bottom w:val="single" w:sz="4" w:space="0" w:color="auto"/>
              <w:right w:val="single" w:sz="4" w:space="0" w:color="auto"/>
            </w:tcBorders>
            <w:shd w:val="clear" w:color="auto" w:fill="auto"/>
            <w:hideMark/>
          </w:tcPr>
          <w:p w:rsidR="00B528E0" w:rsidRPr="002545A7" w:rsidRDefault="00B528E0" w:rsidP="00446B44">
            <w:pPr>
              <w:rPr>
                <w:lang w:val="en-GB"/>
              </w:rPr>
            </w:pPr>
            <w:r w:rsidRPr="002545A7">
              <w:rPr>
                <w:rStyle w:val="hps"/>
                <w:lang w:val="en-GB"/>
              </w:rPr>
              <w:t>Philosophy</w:t>
            </w:r>
            <w:r w:rsidRPr="002545A7">
              <w:rPr>
                <w:rStyle w:val="shorttext"/>
                <w:lang w:val="en-GB"/>
              </w:rPr>
              <w:t xml:space="preserve"> </w:t>
            </w:r>
            <w:r w:rsidRPr="002545A7">
              <w:rPr>
                <w:rStyle w:val="hps"/>
                <w:lang w:val="en-GB"/>
              </w:rPr>
              <w:t>and</w:t>
            </w:r>
            <w:r w:rsidRPr="002545A7">
              <w:rPr>
                <w:rStyle w:val="shorttext"/>
                <w:lang w:val="en-GB"/>
              </w:rPr>
              <w:t xml:space="preserve"> </w:t>
            </w:r>
            <w:r w:rsidRPr="002545A7">
              <w:rPr>
                <w:rStyle w:val="hps"/>
                <w:lang w:val="en-GB"/>
              </w:rPr>
              <w:t>Mysticism</w:t>
            </w:r>
          </w:p>
        </w:tc>
        <w:tc>
          <w:tcPr>
            <w:tcW w:w="2415" w:type="dxa"/>
            <w:tcBorders>
              <w:top w:val="nil"/>
              <w:left w:val="nil"/>
              <w:bottom w:val="single" w:sz="4" w:space="0" w:color="auto"/>
              <w:right w:val="single" w:sz="4" w:space="0" w:color="auto"/>
            </w:tcBorders>
            <w:shd w:val="clear" w:color="auto" w:fill="auto"/>
            <w:vAlign w:val="center"/>
            <w:hideMark/>
          </w:tcPr>
          <w:p w:rsidR="00B528E0" w:rsidRPr="002545A7" w:rsidRDefault="00B528E0" w:rsidP="00A31DF5">
            <w:pPr>
              <w:widowControl/>
              <w:jc w:val="both"/>
              <w:rPr>
                <w:lang w:bidi="ar-SA"/>
              </w:rPr>
            </w:pPr>
            <w:r w:rsidRPr="002545A7">
              <w:rPr>
                <w:lang w:bidi="ar-SA"/>
              </w:rPr>
              <w:t>Klun</w:t>
            </w:r>
          </w:p>
        </w:tc>
        <w:tc>
          <w:tcPr>
            <w:tcW w:w="1134" w:type="dxa"/>
            <w:tcBorders>
              <w:top w:val="nil"/>
              <w:left w:val="nil"/>
              <w:bottom w:val="single" w:sz="4" w:space="0" w:color="auto"/>
              <w:right w:val="single" w:sz="4" w:space="0" w:color="auto"/>
            </w:tcBorders>
            <w:shd w:val="clear" w:color="auto" w:fill="auto"/>
            <w:vAlign w:val="center"/>
            <w:hideMark/>
          </w:tcPr>
          <w:p w:rsidR="00B528E0" w:rsidRPr="002545A7" w:rsidRDefault="00B528E0"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B528E0" w:rsidRPr="002545A7" w:rsidRDefault="00B528E0"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B528E0" w:rsidRPr="002545A7" w:rsidRDefault="00B528E0" w:rsidP="00A31DF5">
            <w:pPr>
              <w:widowControl/>
              <w:jc w:val="right"/>
              <w:rPr>
                <w:lang w:val="en-GB" w:bidi="ar-SA"/>
              </w:rPr>
            </w:pPr>
            <w:r w:rsidRPr="002545A7">
              <w:rPr>
                <w:lang w:val="en-GB"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B528E0" w:rsidRPr="002545A7" w:rsidRDefault="00B528E0"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528E0" w:rsidRPr="002545A7" w:rsidRDefault="00B528E0"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528E0" w:rsidRPr="002545A7" w:rsidRDefault="00B528E0"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B528E0" w:rsidRPr="002545A7" w:rsidRDefault="00B528E0"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B528E0" w:rsidRPr="000B56AF" w:rsidRDefault="00B528E0" w:rsidP="00A31DF5">
            <w:pPr>
              <w:widowControl/>
              <w:jc w:val="right"/>
              <w:rPr>
                <w:lang w:val="en-GB" w:bidi="ar-SA"/>
              </w:rPr>
            </w:pPr>
            <w:r w:rsidRPr="002545A7">
              <w:rPr>
                <w:lang w:val="en-GB" w:bidi="ar-SA"/>
              </w:rPr>
              <w:t>3</w:t>
            </w:r>
          </w:p>
        </w:tc>
      </w:tr>
      <w:tr w:rsidR="0082019B"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lastRenderedPageBreak/>
              <w:t>40</w:t>
            </w:r>
          </w:p>
        </w:tc>
        <w:tc>
          <w:tcPr>
            <w:tcW w:w="2693"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rPr>
                <w:lang w:val="en-GB" w:bidi="ar-SA"/>
              </w:rPr>
            </w:pPr>
            <w:r w:rsidRPr="002545A7">
              <w:rPr>
                <w:lang w:val="en-GB"/>
              </w:rPr>
              <w:t>Christian Ethics in Inter-religious and Pluralistic World</w:t>
            </w:r>
          </w:p>
        </w:tc>
        <w:tc>
          <w:tcPr>
            <w:tcW w:w="2415" w:type="dxa"/>
            <w:tcBorders>
              <w:top w:val="nil"/>
              <w:left w:val="nil"/>
              <w:bottom w:val="single" w:sz="4" w:space="0" w:color="auto"/>
              <w:right w:val="single" w:sz="4" w:space="0" w:color="auto"/>
            </w:tcBorders>
            <w:shd w:val="clear" w:color="auto" w:fill="auto"/>
            <w:noWrap/>
            <w:vAlign w:val="center"/>
            <w:hideMark/>
          </w:tcPr>
          <w:p w:rsidR="0082019B" w:rsidRPr="002545A7" w:rsidRDefault="0082019B" w:rsidP="00A31DF5">
            <w:pPr>
              <w:widowControl/>
              <w:jc w:val="both"/>
              <w:rPr>
                <w:sz w:val="22"/>
                <w:szCs w:val="22"/>
                <w:lang w:bidi="ar-SA"/>
              </w:rPr>
            </w:pPr>
            <w:r w:rsidRPr="002545A7">
              <w:rPr>
                <w:sz w:val="22"/>
                <w:szCs w:val="22"/>
                <w:lang w:bidi="ar-SA"/>
              </w:rPr>
              <w:t>Štuhec/Globokar/ Strehovec</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w:t>
            </w:r>
          </w:p>
        </w:tc>
      </w:tr>
      <w:tr w:rsidR="0082019B" w:rsidRPr="002545A7"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41</w:t>
            </w:r>
          </w:p>
        </w:tc>
        <w:tc>
          <w:tcPr>
            <w:tcW w:w="2693" w:type="dxa"/>
            <w:tcBorders>
              <w:top w:val="nil"/>
              <w:left w:val="nil"/>
              <w:bottom w:val="nil"/>
              <w:right w:val="nil"/>
            </w:tcBorders>
            <w:shd w:val="clear" w:color="auto" w:fill="auto"/>
            <w:vAlign w:val="bottom"/>
            <w:hideMark/>
          </w:tcPr>
          <w:p w:rsidR="0082019B" w:rsidRPr="002545A7" w:rsidRDefault="006A4179" w:rsidP="00A31DF5">
            <w:pPr>
              <w:widowControl/>
              <w:rPr>
                <w:lang w:val="en-GB" w:bidi="ar-SA"/>
              </w:rPr>
            </w:pPr>
            <w:r w:rsidRPr="002545A7">
              <w:rPr>
                <w:lang w:val="en-GB" w:bidi="ar-SA"/>
              </w:rPr>
              <w:t>Spirituality of Everyday L</w:t>
            </w:r>
            <w:r w:rsidR="00B528E0" w:rsidRPr="002545A7">
              <w:rPr>
                <w:lang w:val="en-GB" w:bidi="ar-SA"/>
              </w:rPr>
              <w:t>ife</w:t>
            </w:r>
            <w:r w:rsidRPr="002545A7">
              <w:rPr>
                <w:lang w:val="en-GB" w:bidi="ar-SA"/>
              </w:rPr>
              <w:t>, Occupational and  Social Engagement</w:t>
            </w:r>
          </w:p>
        </w:tc>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82019B" w:rsidRPr="002545A7" w:rsidRDefault="0082019B" w:rsidP="00A31DF5">
            <w:pPr>
              <w:widowControl/>
              <w:jc w:val="both"/>
              <w:rPr>
                <w:lang w:bidi="ar-SA"/>
              </w:rPr>
            </w:pPr>
            <w:proofErr w:type="spellStart"/>
            <w:r w:rsidRPr="002545A7">
              <w:rPr>
                <w:lang w:bidi="ar-SA"/>
              </w:rPr>
              <w:t>Platovnjak</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w:t>
            </w:r>
          </w:p>
        </w:tc>
      </w:tr>
      <w:tr w:rsidR="0082019B"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42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rFonts w:cs="Calibri"/>
                <w:lang w:val="en-GB"/>
              </w:rPr>
              <w:t>Theological Ethics and Sustainable Development</w:t>
            </w:r>
          </w:p>
        </w:tc>
        <w:tc>
          <w:tcPr>
            <w:tcW w:w="2415" w:type="dxa"/>
            <w:tcBorders>
              <w:top w:val="nil"/>
              <w:left w:val="nil"/>
              <w:bottom w:val="single" w:sz="4" w:space="0" w:color="auto"/>
              <w:right w:val="single" w:sz="4" w:space="0" w:color="auto"/>
            </w:tcBorders>
            <w:shd w:val="clear" w:color="auto" w:fill="auto"/>
            <w:noWrap/>
            <w:vAlign w:val="bottom"/>
            <w:hideMark/>
          </w:tcPr>
          <w:p w:rsidR="0082019B" w:rsidRPr="002545A7" w:rsidRDefault="0082019B" w:rsidP="00A31DF5">
            <w:pPr>
              <w:widowControl/>
              <w:jc w:val="both"/>
              <w:rPr>
                <w:sz w:val="22"/>
                <w:szCs w:val="22"/>
                <w:lang w:bidi="ar-SA"/>
              </w:rPr>
            </w:pPr>
            <w:r w:rsidRPr="002545A7">
              <w:rPr>
                <w:sz w:val="22"/>
                <w:szCs w:val="22"/>
                <w:lang w:bidi="ar-SA"/>
              </w:rPr>
              <w:t>Štuhec/Globokar/ Strehovec</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25</w:t>
            </w:r>
          </w:p>
        </w:tc>
        <w:tc>
          <w:tcPr>
            <w:tcW w:w="992" w:type="dxa"/>
            <w:tcBorders>
              <w:top w:val="nil"/>
              <w:left w:val="nil"/>
              <w:bottom w:val="single" w:sz="4" w:space="0" w:color="auto"/>
              <w:right w:val="single" w:sz="4" w:space="0" w:color="auto"/>
            </w:tcBorders>
            <w:shd w:val="clear" w:color="auto" w:fill="auto"/>
            <w:noWrap/>
            <w:vAlign w:val="bottom"/>
            <w:hideMark/>
          </w:tcPr>
          <w:p w:rsidR="0082019B" w:rsidRPr="002545A7" w:rsidRDefault="0082019B" w:rsidP="00A31DF5">
            <w:pPr>
              <w:widowControl/>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5</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w:t>
            </w:r>
          </w:p>
        </w:tc>
      </w:tr>
      <w:tr w:rsidR="0082019B"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43</w:t>
            </w:r>
          </w:p>
        </w:tc>
        <w:tc>
          <w:tcPr>
            <w:tcW w:w="2693"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rPr>
                <w:lang w:val="en-GB" w:bidi="ar-SA"/>
              </w:rPr>
            </w:pPr>
            <w:r w:rsidRPr="002545A7">
              <w:rPr>
                <w:lang w:val="en-GB"/>
              </w:rPr>
              <w:t xml:space="preserve">Psychology of </w:t>
            </w:r>
            <w:r w:rsidR="00F33BA5" w:rsidRPr="002545A7">
              <w:rPr>
                <w:lang w:val="en-GB"/>
              </w:rPr>
              <w:t>Relations</w:t>
            </w:r>
          </w:p>
        </w:tc>
        <w:tc>
          <w:tcPr>
            <w:tcW w:w="2415" w:type="dxa"/>
            <w:tcBorders>
              <w:top w:val="nil"/>
              <w:left w:val="nil"/>
              <w:bottom w:val="single" w:sz="4" w:space="0" w:color="auto"/>
              <w:right w:val="single" w:sz="4" w:space="0" w:color="auto"/>
            </w:tcBorders>
            <w:shd w:val="clear" w:color="auto" w:fill="auto"/>
            <w:noWrap/>
            <w:vAlign w:val="center"/>
            <w:hideMark/>
          </w:tcPr>
          <w:p w:rsidR="0082019B" w:rsidRPr="002545A7" w:rsidRDefault="0082019B" w:rsidP="00A31DF5">
            <w:pPr>
              <w:widowControl/>
              <w:jc w:val="both"/>
              <w:rPr>
                <w:lang w:bidi="ar-SA"/>
              </w:rPr>
            </w:pPr>
            <w:r w:rsidRPr="002545A7">
              <w:rPr>
                <w:lang w:bidi="ar-SA"/>
              </w:rPr>
              <w:t>Cvetek</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noWrap/>
            <w:vAlign w:val="bottom"/>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w:t>
            </w:r>
          </w:p>
        </w:tc>
      </w:tr>
      <w:tr w:rsidR="0082019B"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44</w:t>
            </w:r>
          </w:p>
        </w:tc>
        <w:tc>
          <w:tcPr>
            <w:tcW w:w="2693"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rPr>
                <w:lang w:val="en-GB" w:bidi="ar-SA"/>
              </w:rPr>
            </w:pPr>
            <w:r w:rsidRPr="002545A7">
              <w:rPr>
                <w:rStyle w:val="Poudarek"/>
                <w:i w:val="0"/>
                <w:lang w:val="en-GB"/>
              </w:rPr>
              <w:t>Choral Singing</w:t>
            </w:r>
          </w:p>
        </w:tc>
        <w:tc>
          <w:tcPr>
            <w:tcW w:w="2415" w:type="dxa"/>
            <w:tcBorders>
              <w:top w:val="nil"/>
              <w:left w:val="nil"/>
              <w:bottom w:val="single" w:sz="4" w:space="0" w:color="auto"/>
              <w:right w:val="single" w:sz="4" w:space="0" w:color="auto"/>
            </w:tcBorders>
            <w:shd w:val="clear" w:color="auto" w:fill="auto"/>
            <w:noWrap/>
            <w:vAlign w:val="center"/>
            <w:hideMark/>
          </w:tcPr>
          <w:p w:rsidR="0082019B" w:rsidRPr="002545A7" w:rsidRDefault="0082019B" w:rsidP="00A31DF5">
            <w:pPr>
              <w:widowControl/>
              <w:jc w:val="both"/>
              <w:rPr>
                <w:lang w:bidi="ar-SA"/>
              </w:rPr>
            </w:pPr>
            <w:r w:rsidRPr="002545A7">
              <w:rPr>
                <w:lang w:bidi="ar-SA"/>
              </w:rPr>
              <w:t>Krajnc</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2019B" w:rsidRPr="002545A7" w:rsidRDefault="0082019B"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w:t>
            </w:r>
          </w:p>
        </w:tc>
      </w:tr>
      <w:tr w:rsidR="0082019B" w:rsidRPr="002545A7"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45</w:t>
            </w:r>
          </w:p>
        </w:tc>
        <w:tc>
          <w:tcPr>
            <w:tcW w:w="2693"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rPr>
                <w:lang w:val="en-GB" w:bidi="ar-SA"/>
              </w:rPr>
            </w:pPr>
            <w:r w:rsidRPr="002545A7">
              <w:rPr>
                <w:lang w:val="en-GB"/>
              </w:rPr>
              <w:t>Political Philosophy and Politics</w:t>
            </w:r>
          </w:p>
        </w:tc>
        <w:tc>
          <w:tcPr>
            <w:tcW w:w="2415" w:type="dxa"/>
            <w:tcBorders>
              <w:top w:val="nil"/>
              <w:left w:val="nil"/>
              <w:bottom w:val="single" w:sz="4" w:space="0" w:color="auto"/>
              <w:right w:val="single" w:sz="4" w:space="0" w:color="auto"/>
            </w:tcBorders>
            <w:shd w:val="clear" w:color="auto" w:fill="auto"/>
            <w:noWrap/>
            <w:vAlign w:val="center"/>
            <w:hideMark/>
          </w:tcPr>
          <w:p w:rsidR="0082019B" w:rsidRPr="002545A7" w:rsidRDefault="0082019B" w:rsidP="00A31DF5">
            <w:pPr>
              <w:widowControl/>
              <w:jc w:val="both"/>
              <w:rPr>
                <w:lang w:bidi="ar-SA"/>
              </w:rPr>
            </w:pPr>
            <w:r w:rsidRPr="002545A7">
              <w:rPr>
                <w:lang w:bidi="ar-SA"/>
              </w:rPr>
              <w:t>Rožič</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noWrap/>
            <w:vAlign w:val="bottom"/>
            <w:hideMark/>
          </w:tcPr>
          <w:p w:rsidR="0082019B" w:rsidRPr="002545A7" w:rsidRDefault="0082019B" w:rsidP="00A31DF5">
            <w:pPr>
              <w:widowControl/>
              <w:jc w:val="right"/>
              <w:rPr>
                <w:lang w:val="en-GB" w:bidi="ar-SA"/>
              </w:rPr>
            </w:pPr>
            <w:r w:rsidRPr="002545A7">
              <w:rPr>
                <w:lang w:val="en-GB" w:bidi="ar-SA"/>
              </w:rPr>
              <w:t>15</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3</w:t>
            </w:r>
          </w:p>
        </w:tc>
      </w:tr>
      <w:tr w:rsidR="0082019B" w:rsidRPr="000B56AF"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46</w:t>
            </w:r>
          </w:p>
        </w:tc>
        <w:tc>
          <w:tcPr>
            <w:tcW w:w="2693"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rPr>
                <w:lang w:val="en-GB" w:bidi="ar-SA"/>
              </w:rPr>
            </w:pPr>
            <w:r w:rsidRPr="002545A7">
              <w:rPr>
                <w:rFonts w:cs="Calibri"/>
                <w:szCs w:val="22"/>
                <w:lang w:val="en-GB"/>
              </w:rPr>
              <w:t>Tutoring</w:t>
            </w:r>
          </w:p>
        </w:tc>
        <w:tc>
          <w:tcPr>
            <w:tcW w:w="2415" w:type="dxa"/>
            <w:tcBorders>
              <w:top w:val="nil"/>
              <w:left w:val="nil"/>
              <w:bottom w:val="single" w:sz="4" w:space="0" w:color="auto"/>
              <w:right w:val="single" w:sz="4" w:space="0" w:color="auto"/>
            </w:tcBorders>
            <w:shd w:val="clear" w:color="auto" w:fill="auto"/>
            <w:noWrap/>
            <w:vAlign w:val="center"/>
            <w:hideMark/>
          </w:tcPr>
          <w:p w:rsidR="0082019B" w:rsidRPr="002545A7" w:rsidRDefault="0082019B" w:rsidP="00A31DF5">
            <w:pPr>
              <w:widowControl/>
              <w:jc w:val="both"/>
              <w:rPr>
                <w:lang w:bidi="ar-SA"/>
              </w:rPr>
            </w:pPr>
            <w:r w:rsidRPr="002545A7">
              <w:rPr>
                <w:rStyle w:val="hps"/>
                <w:lang w:val="en"/>
              </w:rPr>
              <w:t>Associate Dean</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2019B" w:rsidRPr="002545A7" w:rsidRDefault="0082019B" w:rsidP="00A31DF5">
            <w:pPr>
              <w:widowControl/>
              <w:jc w:val="right"/>
              <w:rPr>
                <w:lang w:val="en-GB" w:bidi="ar-SA"/>
              </w:rPr>
            </w:pPr>
            <w:r w:rsidRPr="002545A7">
              <w:rPr>
                <w:lang w:val="en-GB" w:bidi="ar-SA"/>
              </w:rPr>
              <w:t>30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bottom"/>
            <w:hideMark/>
          </w:tcPr>
          <w:p w:rsidR="0082019B" w:rsidRPr="002545A7" w:rsidRDefault="0082019B" w:rsidP="00A31DF5">
            <w:pPr>
              <w:widowControl/>
              <w:rPr>
                <w:lang w:val="en-GB" w:bidi="ar-SA"/>
              </w:rPr>
            </w:pPr>
            <w:r w:rsidRPr="002545A7">
              <w:rPr>
                <w:lang w:val="en-GB" w:bidi="ar-SA"/>
              </w:rPr>
              <w:t> </w:t>
            </w:r>
          </w:p>
        </w:tc>
        <w:tc>
          <w:tcPr>
            <w:tcW w:w="1134"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60</w:t>
            </w:r>
          </w:p>
        </w:tc>
        <w:tc>
          <w:tcPr>
            <w:tcW w:w="992" w:type="dxa"/>
            <w:tcBorders>
              <w:top w:val="nil"/>
              <w:left w:val="nil"/>
              <w:bottom w:val="single" w:sz="4" w:space="0" w:color="auto"/>
              <w:right w:val="single" w:sz="4"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851" w:type="dxa"/>
            <w:tcBorders>
              <w:top w:val="nil"/>
              <w:left w:val="nil"/>
              <w:bottom w:val="single" w:sz="4" w:space="0" w:color="auto"/>
              <w:right w:val="single" w:sz="4" w:space="0" w:color="auto"/>
            </w:tcBorders>
            <w:shd w:val="clear" w:color="auto" w:fill="auto"/>
            <w:vAlign w:val="center"/>
            <w:hideMark/>
          </w:tcPr>
          <w:p w:rsidR="0082019B" w:rsidRPr="000B56AF" w:rsidRDefault="0082019B" w:rsidP="00A31DF5">
            <w:pPr>
              <w:widowControl/>
              <w:jc w:val="right"/>
              <w:rPr>
                <w:lang w:val="en-GB" w:bidi="ar-SA"/>
              </w:rPr>
            </w:pPr>
            <w:r w:rsidRPr="002545A7">
              <w:rPr>
                <w:lang w:val="en-GB" w:bidi="ar-SA"/>
              </w:rPr>
              <w:t>3</w:t>
            </w:r>
          </w:p>
        </w:tc>
      </w:tr>
      <w:tr w:rsidR="0082019B" w:rsidRPr="000B56AF" w:rsidTr="00A31DF5">
        <w:trPr>
          <w:trHeight w:val="315"/>
        </w:trPr>
        <w:tc>
          <w:tcPr>
            <w:tcW w:w="1555" w:type="dxa"/>
            <w:tcBorders>
              <w:top w:val="nil"/>
              <w:left w:val="nil"/>
              <w:bottom w:val="nil"/>
              <w:right w:val="nil"/>
            </w:tcBorders>
            <w:shd w:val="clear" w:color="auto" w:fill="auto"/>
            <w:noWrap/>
            <w:vAlign w:val="bottom"/>
            <w:hideMark/>
          </w:tcPr>
          <w:p w:rsidR="0082019B" w:rsidRPr="000B56AF" w:rsidRDefault="0082019B" w:rsidP="00A31DF5">
            <w:pPr>
              <w:widowControl/>
              <w:rPr>
                <w:b/>
                <w:bCs/>
                <w:lang w:val="en-GB" w:bidi="ar-SA"/>
              </w:rPr>
            </w:pPr>
          </w:p>
        </w:tc>
        <w:tc>
          <w:tcPr>
            <w:tcW w:w="2693" w:type="dxa"/>
            <w:tcBorders>
              <w:top w:val="nil"/>
              <w:left w:val="nil"/>
              <w:bottom w:val="nil"/>
              <w:right w:val="nil"/>
            </w:tcBorders>
            <w:shd w:val="clear" w:color="auto" w:fill="auto"/>
            <w:noWrap/>
            <w:vAlign w:val="bottom"/>
            <w:hideMark/>
          </w:tcPr>
          <w:p w:rsidR="0082019B" w:rsidRPr="00C14C36" w:rsidRDefault="0082019B"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r>
      <w:tr w:rsidR="0082019B" w:rsidRPr="000B56AF" w:rsidTr="00A31DF5">
        <w:trPr>
          <w:trHeight w:val="315"/>
        </w:trPr>
        <w:tc>
          <w:tcPr>
            <w:tcW w:w="1555"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2693"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r>
      <w:tr w:rsidR="0082019B" w:rsidRPr="002545A7" w:rsidTr="00A31DF5">
        <w:trPr>
          <w:trHeight w:val="375"/>
        </w:trPr>
        <w:tc>
          <w:tcPr>
            <w:tcW w:w="13183" w:type="dxa"/>
            <w:gridSpan w:val="9"/>
            <w:tcBorders>
              <w:top w:val="nil"/>
              <w:left w:val="nil"/>
              <w:bottom w:val="nil"/>
              <w:right w:val="nil"/>
            </w:tcBorders>
            <w:shd w:val="clear" w:color="auto" w:fill="auto"/>
            <w:noWrap/>
            <w:vAlign w:val="center"/>
            <w:hideMark/>
          </w:tcPr>
          <w:p w:rsidR="0082019B" w:rsidRPr="002545A7" w:rsidRDefault="0082019B" w:rsidP="00094DC2">
            <w:pPr>
              <w:widowControl/>
              <w:jc w:val="both"/>
              <w:rPr>
                <w:b/>
                <w:bCs/>
                <w:sz w:val="28"/>
                <w:szCs w:val="28"/>
                <w:lang w:val="en-GB" w:bidi="ar-SA"/>
              </w:rPr>
            </w:pPr>
            <w:r w:rsidRPr="002545A7">
              <w:rPr>
                <w:b/>
                <w:sz w:val="22"/>
                <w:szCs w:val="22"/>
                <w:lang w:val="en-GB"/>
              </w:rPr>
              <w:t>Share of elective subjects by years (ratio of ECTS credits obtained by the student from compulsory and elective components)</w:t>
            </w:r>
          </w:p>
        </w:tc>
        <w:tc>
          <w:tcPr>
            <w:tcW w:w="992" w:type="dxa"/>
            <w:tcBorders>
              <w:top w:val="nil"/>
              <w:left w:val="nil"/>
              <w:bottom w:val="nil"/>
              <w:right w:val="nil"/>
            </w:tcBorders>
            <w:shd w:val="clear" w:color="auto" w:fill="auto"/>
            <w:noWrap/>
            <w:vAlign w:val="bottom"/>
            <w:hideMark/>
          </w:tcPr>
          <w:p w:rsidR="0082019B" w:rsidRPr="002545A7" w:rsidRDefault="0082019B" w:rsidP="00094DC2">
            <w:pPr>
              <w:widowControl/>
              <w:jc w:val="both"/>
              <w:rPr>
                <w:rFonts w:ascii="Calibri" w:hAnsi="Calibri"/>
                <w:b/>
                <w:bCs/>
                <w:sz w:val="28"/>
                <w:szCs w:val="28"/>
                <w:lang w:val="en-GB" w:bidi="ar-SA"/>
              </w:rPr>
            </w:pPr>
          </w:p>
        </w:tc>
        <w:tc>
          <w:tcPr>
            <w:tcW w:w="851" w:type="dxa"/>
            <w:tcBorders>
              <w:top w:val="nil"/>
              <w:left w:val="nil"/>
              <w:bottom w:val="nil"/>
              <w:right w:val="nil"/>
            </w:tcBorders>
            <w:shd w:val="clear" w:color="auto" w:fill="auto"/>
            <w:noWrap/>
            <w:vAlign w:val="bottom"/>
            <w:hideMark/>
          </w:tcPr>
          <w:p w:rsidR="0082019B" w:rsidRPr="002545A7" w:rsidRDefault="0082019B" w:rsidP="00094DC2">
            <w:pPr>
              <w:widowControl/>
              <w:jc w:val="both"/>
              <w:rPr>
                <w:color w:val="auto"/>
                <w:sz w:val="20"/>
                <w:szCs w:val="20"/>
                <w:lang w:val="en-GB" w:bidi="ar-SA"/>
              </w:rPr>
            </w:pPr>
          </w:p>
        </w:tc>
      </w:tr>
      <w:tr w:rsidR="0082019B" w:rsidRPr="002545A7" w:rsidTr="00A31DF5">
        <w:trPr>
          <w:trHeight w:val="315"/>
        </w:trPr>
        <w:tc>
          <w:tcPr>
            <w:tcW w:w="1555" w:type="dxa"/>
            <w:tcBorders>
              <w:top w:val="nil"/>
              <w:left w:val="nil"/>
              <w:bottom w:val="nil"/>
              <w:right w:val="nil"/>
            </w:tcBorders>
            <w:shd w:val="clear" w:color="auto" w:fill="auto"/>
            <w:noWrap/>
            <w:vAlign w:val="center"/>
            <w:hideMark/>
          </w:tcPr>
          <w:p w:rsidR="0082019B" w:rsidRPr="002545A7" w:rsidRDefault="0082019B" w:rsidP="00A31DF5">
            <w:pPr>
              <w:widowControl/>
              <w:rPr>
                <w:color w:val="auto"/>
                <w:sz w:val="20"/>
                <w:szCs w:val="20"/>
                <w:lang w:val="en-GB" w:bidi="ar-SA"/>
              </w:rPr>
            </w:pPr>
          </w:p>
        </w:tc>
        <w:tc>
          <w:tcPr>
            <w:tcW w:w="2693" w:type="dxa"/>
            <w:tcBorders>
              <w:top w:val="nil"/>
              <w:left w:val="nil"/>
              <w:bottom w:val="nil"/>
              <w:right w:val="nil"/>
            </w:tcBorders>
            <w:shd w:val="clear" w:color="auto" w:fill="auto"/>
            <w:noWrap/>
            <w:vAlign w:val="bottom"/>
            <w:hideMark/>
          </w:tcPr>
          <w:p w:rsidR="0082019B" w:rsidRPr="002545A7" w:rsidRDefault="0082019B" w:rsidP="00A31DF5">
            <w:pPr>
              <w:widowControl/>
              <w:ind w:firstLineChars="500" w:firstLine="1000"/>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r>
      <w:tr w:rsidR="0082019B" w:rsidRPr="002545A7" w:rsidTr="00A31DF5">
        <w:trPr>
          <w:trHeight w:val="330"/>
        </w:trPr>
        <w:tc>
          <w:tcPr>
            <w:tcW w:w="1555" w:type="dxa"/>
            <w:tcBorders>
              <w:top w:val="nil"/>
              <w:left w:val="nil"/>
              <w:bottom w:val="nil"/>
              <w:right w:val="nil"/>
            </w:tcBorders>
            <w:shd w:val="clear" w:color="auto" w:fill="auto"/>
            <w:noWrap/>
            <w:vAlign w:val="center"/>
            <w:hideMark/>
          </w:tcPr>
          <w:p w:rsidR="0082019B" w:rsidRPr="002545A7" w:rsidRDefault="0082019B" w:rsidP="00A31DF5">
            <w:pPr>
              <w:widowControl/>
              <w:rPr>
                <w:color w:val="auto"/>
                <w:sz w:val="20"/>
                <w:szCs w:val="20"/>
                <w:lang w:val="en-GB" w:bidi="ar-SA"/>
              </w:rPr>
            </w:pPr>
          </w:p>
        </w:tc>
        <w:tc>
          <w:tcPr>
            <w:tcW w:w="2693" w:type="dxa"/>
            <w:tcBorders>
              <w:top w:val="nil"/>
              <w:left w:val="nil"/>
              <w:bottom w:val="nil"/>
              <w:right w:val="nil"/>
            </w:tcBorders>
            <w:shd w:val="clear" w:color="auto" w:fill="auto"/>
            <w:noWrap/>
            <w:vAlign w:val="bottom"/>
            <w:hideMark/>
          </w:tcPr>
          <w:p w:rsidR="0082019B" w:rsidRPr="002545A7" w:rsidRDefault="0082019B" w:rsidP="00A31DF5">
            <w:pPr>
              <w:widowControl/>
              <w:ind w:firstLineChars="500" w:firstLine="1000"/>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r>
      <w:tr w:rsidR="0082019B" w:rsidRPr="002545A7" w:rsidTr="00A31DF5">
        <w:trPr>
          <w:trHeight w:val="1275"/>
        </w:trPr>
        <w:tc>
          <w:tcPr>
            <w:tcW w:w="15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019B" w:rsidRPr="002545A7" w:rsidRDefault="0082019B" w:rsidP="00A31DF5">
            <w:pPr>
              <w:widowControl/>
              <w:rPr>
                <w:b/>
                <w:bCs/>
                <w:lang w:val="en-GB" w:bidi="ar-SA"/>
              </w:rPr>
            </w:pPr>
            <w:r w:rsidRPr="002545A7">
              <w:rPr>
                <w:b/>
                <w:bCs/>
                <w:lang w:val="en-GB" w:bidi="ar-SA"/>
              </w:rPr>
              <w:t>Year</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82019B" w:rsidRPr="002545A7" w:rsidRDefault="0082019B" w:rsidP="00A31DF5">
            <w:pPr>
              <w:widowControl/>
              <w:rPr>
                <w:b/>
                <w:bCs/>
                <w:lang w:val="en-GB" w:bidi="ar-SA"/>
              </w:rPr>
            </w:pPr>
            <w:r w:rsidRPr="002545A7">
              <w:rPr>
                <w:b/>
                <w:lang w:val="en-GB"/>
              </w:rPr>
              <w:t>Compulsory components</w:t>
            </w:r>
          </w:p>
        </w:tc>
        <w:tc>
          <w:tcPr>
            <w:tcW w:w="2415" w:type="dxa"/>
            <w:tcBorders>
              <w:top w:val="single" w:sz="8" w:space="0" w:color="auto"/>
              <w:left w:val="nil"/>
              <w:bottom w:val="single" w:sz="8" w:space="0" w:color="auto"/>
              <w:right w:val="single" w:sz="8" w:space="0" w:color="auto"/>
            </w:tcBorders>
            <w:shd w:val="clear" w:color="auto" w:fill="auto"/>
            <w:vAlign w:val="center"/>
            <w:hideMark/>
          </w:tcPr>
          <w:p w:rsidR="0082019B" w:rsidRPr="002545A7" w:rsidRDefault="0082019B" w:rsidP="00A31DF5">
            <w:pPr>
              <w:widowControl/>
              <w:rPr>
                <w:b/>
                <w:bCs/>
                <w:lang w:val="en-GB" w:bidi="ar-SA"/>
              </w:rPr>
            </w:pPr>
            <w:r w:rsidRPr="002545A7">
              <w:rPr>
                <w:b/>
                <w:lang w:val="en-GB"/>
              </w:rPr>
              <w:t>Elective components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2019B" w:rsidRPr="002545A7" w:rsidRDefault="0082019B" w:rsidP="00A31DF5">
            <w:pPr>
              <w:widowControl/>
              <w:rPr>
                <w:b/>
                <w:bCs/>
                <w:lang w:val="en-GB" w:bidi="ar-SA"/>
              </w:rPr>
            </w:pPr>
            <w:r w:rsidRPr="002545A7">
              <w:rPr>
                <w:b/>
                <w:lang w:val="en-GB"/>
              </w:rPr>
              <w:t>Practical training</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2019B" w:rsidRPr="002545A7" w:rsidRDefault="0082019B" w:rsidP="00A31DF5">
            <w:pPr>
              <w:widowControl/>
              <w:rPr>
                <w:b/>
                <w:bCs/>
                <w:lang w:val="en-GB" w:bidi="ar-SA"/>
              </w:rPr>
            </w:pPr>
            <w:r w:rsidRPr="002545A7">
              <w:rPr>
                <w:b/>
                <w:lang w:val="en-GB"/>
              </w:rPr>
              <w:t>Thesis or dissertation</w:t>
            </w: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b/>
                <w:bCs/>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r>
      <w:tr w:rsidR="0082019B" w:rsidRPr="002545A7" w:rsidTr="00A31DF5">
        <w:trPr>
          <w:trHeight w:val="330"/>
        </w:trPr>
        <w:tc>
          <w:tcPr>
            <w:tcW w:w="1555" w:type="dxa"/>
            <w:tcBorders>
              <w:top w:val="nil"/>
              <w:left w:val="single" w:sz="8" w:space="0" w:color="auto"/>
              <w:bottom w:val="single" w:sz="8" w:space="0" w:color="auto"/>
              <w:right w:val="single" w:sz="8" w:space="0" w:color="auto"/>
            </w:tcBorders>
            <w:shd w:val="clear" w:color="auto" w:fill="auto"/>
            <w:vAlign w:val="center"/>
            <w:hideMark/>
          </w:tcPr>
          <w:p w:rsidR="0082019B" w:rsidRPr="002545A7" w:rsidRDefault="0082019B" w:rsidP="00AD4B62">
            <w:pPr>
              <w:widowControl/>
              <w:rPr>
                <w:lang w:val="en-GB" w:bidi="ar-SA"/>
              </w:rPr>
            </w:pPr>
            <w:r w:rsidRPr="002545A7">
              <w:rPr>
                <w:lang w:val="en-GB" w:bidi="ar-SA"/>
              </w:rPr>
              <w:t>1</w:t>
            </w:r>
            <w:r w:rsidRPr="002545A7">
              <w:rPr>
                <w:vertAlign w:val="superscript"/>
                <w:lang w:val="en-GB" w:bidi="ar-SA"/>
              </w:rPr>
              <w:t>st</w:t>
            </w:r>
            <w:r w:rsidRPr="002545A7">
              <w:rPr>
                <w:lang w:val="en-GB" w:bidi="ar-SA"/>
              </w:rPr>
              <w:t xml:space="preserve"> year</w:t>
            </w:r>
          </w:p>
        </w:tc>
        <w:tc>
          <w:tcPr>
            <w:tcW w:w="2693"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2415"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10%</w:t>
            </w:r>
          </w:p>
        </w:tc>
        <w:tc>
          <w:tcPr>
            <w:tcW w:w="1134"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rPr>
                <w:lang w:val="en-GB" w:bidi="ar-SA"/>
              </w:rPr>
            </w:pPr>
            <w:r w:rsidRPr="002545A7">
              <w:rPr>
                <w:lang w:val="en-GB" w:bidi="ar-SA"/>
              </w:rPr>
              <w:t> </w:t>
            </w:r>
          </w:p>
        </w:tc>
        <w:tc>
          <w:tcPr>
            <w:tcW w:w="992" w:type="dxa"/>
            <w:tcBorders>
              <w:top w:val="nil"/>
              <w:left w:val="nil"/>
              <w:bottom w:val="nil"/>
              <w:right w:val="single" w:sz="8" w:space="0" w:color="auto"/>
            </w:tcBorders>
            <w:shd w:val="clear" w:color="000000" w:fill="7F7F7F"/>
            <w:vAlign w:val="center"/>
            <w:hideMark/>
          </w:tcPr>
          <w:p w:rsidR="0082019B" w:rsidRPr="002545A7" w:rsidRDefault="0082019B" w:rsidP="00A31DF5">
            <w:pPr>
              <w:widowControl/>
              <w:rPr>
                <w:lang w:val="en-GB" w:bidi="ar-SA"/>
              </w:rPr>
            </w:pPr>
            <w:r w:rsidRPr="002545A7">
              <w:rPr>
                <w:lang w:val="en-GB" w:bidi="ar-SA"/>
              </w:rPr>
              <w:t> </w:t>
            </w: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r>
      <w:tr w:rsidR="0082019B" w:rsidRPr="002545A7" w:rsidTr="00A31DF5">
        <w:trPr>
          <w:trHeight w:val="330"/>
        </w:trPr>
        <w:tc>
          <w:tcPr>
            <w:tcW w:w="1555" w:type="dxa"/>
            <w:tcBorders>
              <w:top w:val="nil"/>
              <w:left w:val="single" w:sz="8" w:space="0" w:color="auto"/>
              <w:bottom w:val="single" w:sz="8" w:space="0" w:color="auto"/>
              <w:right w:val="single" w:sz="8" w:space="0" w:color="auto"/>
            </w:tcBorders>
            <w:shd w:val="clear" w:color="auto" w:fill="auto"/>
            <w:vAlign w:val="center"/>
            <w:hideMark/>
          </w:tcPr>
          <w:p w:rsidR="0082019B" w:rsidRPr="002545A7" w:rsidRDefault="0082019B" w:rsidP="00A31DF5">
            <w:pPr>
              <w:widowControl/>
              <w:rPr>
                <w:lang w:val="en-GB" w:bidi="ar-SA"/>
              </w:rPr>
            </w:pPr>
            <w:r w:rsidRPr="002545A7">
              <w:rPr>
                <w:lang w:val="en-GB" w:bidi="ar-SA"/>
              </w:rPr>
              <w:t>2</w:t>
            </w:r>
            <w:r w:rsidRPr="002545A7">
              <w:rPr>
                <w:vertAlign w:val="superscript"/>
                <w:lang w:val="en-GB" w:bidi="ar-SA"/>
              </w:rPr>
              <w:t>nd</w:t>
            </w:r>
            <w:r w:rsidRPr="002545A7">
              <w:rPr>
                <w:lang w:val="en-GB" w:bidi="ar-SA"/>
              </w:rPr>
              <w:t xml:space="preserve"> year</w:t>
            </w:r>
          </w:p>
        </w:tc>
        <w:tc>
          <w:tcPr>
            <w:tcW w:w="2693"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90%</w:t>
            </w:r>
          </w:p>
        </w:tc>
        <w:tc>
          <w:tcPr>
            <w:tcW w:w="2415"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10%</w:t>
            </w:r>
          </w:p>
        </w:tc>
        <w:tc>
          <w:tcPr>
            <w:tcW w:w="1134"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rPr>
                <w:lang w:val="en-GB" w:bidi="ar-SA"/>
              </w:rPr>
            </w:pPr>
            <w:r w:rsidRPr="002545A7">
              <w:rPr>
                <w:lang w:val="en-GB" w:bidi="ar-SA"/>
              </w:rPr>
              <w:t> </w:t>
            </w:r>
          </w:p>
        </w:tc>
        <w:tc>
          <w:tcPr>
            <w:tcW w:w="992" w:type="dxa"/>
            <w:tcBorders>
              <w:top w:val="nil"/>
              <w:left w:val="nil"/>
              <w:bottom w:val="single" w:sz="8" w:space="0" w:color="auto"/>
              <w:right w:val="single" w:sz="8" w:space="0" w:color="auto"/>
            </w:tcBorders>
            <w:shd w:val="clear" w:color="000000" w:fill="7F7F7F"/>
            <w:vAlign w:val="center"/>
            <w:hideMark/>
          </w:tcPr>
          <w:p w:rsidR="0082019B" w:rsidRPr="002545A7" w:rsidRDefault="0082019B" w:rsidP="00A31DF5">
            <w:pPr>
              <w:widowControl/>
              <w:rPr>
                <w:lang w:val="en-GB" w:bidi="ar-SA"/>
              </w:rPr>
            </w:pPr>
            <w:r w:rsidRPr="002545A7">
              <w:rPr>
                <w:lang w:val="en-GB" w:bidi="ar-SA"/>
              </w:rPr>
              <w:t> </w:t>
            </w: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r>
      <w:tr w:rsidR="0082019B" w:rsidRPr="002545A7" w:rsidTr="00A31DF5">
        <w:trPr>
          <w:trHeight w:val="330"/>
        </w:trPr>
        <w:tc>
          <w:tcPr>
            <w:tcW w:w="1555" w:type="dxa"/>
            <w:tcBorders>
              <w:top w:val="nil"/>
              <w:left w:val="single" w:sz="8" w:space="0" w:color="auto"/>
              <w:bottom w:val="single" w:sz="8" w:space="0" w:color="auto"/>
              <w:right w:val="single" w:sz="8" w:space="0" w:color="auto"/>
            </w:tcBorders>
            <w:shd w:val="clear" w:color="auto" w:fill="auto"/>
            <w:vAlign w:val="center"/>
            <w:hideMark/>
          </w:tcPr>
          <w:p w:rsidR="0082019B" w:rsidRPr="002545A7" w:rsidRDefault="0082019B" w:rsidP="00A31DF5">
            <w:pPr>
              <w:widowControl/>
              <w:rPr>
                <w:lang w:val="en-GB" w:bidi="ar-SA"/>
              </w:rPr>
            </w:pPr>
            <w:r w:rsidRPr="002545A7">
              <w:rPr>
                <w:lang w:val="en-GB" w:bidi="ar-SA"/>
              </w:rPr>
              <w:t>3</w:t>
            </w:r>
            <w:r w:rsidRPr="002545A7">
              <w:rPr>
                <w:vertAlign w:val="superscript"/>
                <w:lang w:val="en-GB" w:bidi="ar-SA"/>
              </w:rPr>
              <w:t>rd</w:t>
            </w:r>
            <w:r w:rsidRPr="002545A7">
              <w:rPr>
                <w:lang w:val="en-GB" w:bidi="ar-SA"/>
              </w:rPr>
              <w:t xml:space="preserve"> year</w:t>
            </w:r>
          </w:p>
        </w:tc>
        <w:tc>
          <w:tcPr>
            <w:tcW w:w="2693"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77%</w:t>
            </w:r>
          </w:p>
        </w:tc>
        <w:tc>
          <w:tcPr>
            <w:tcW w:w="2415"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10%</w:t>
            </w:r>
          </w:p>
        </w:tc>
        <w:tc>
          <w:tcPr>
            <w:tcW w:w="1134"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rPr>
                <w:lang w:val="en-GB" w:bidi="ar-SA"/>
              </w:rPr>
            </w:pPr>
            <w:r w:rsidRPr="002545A7">
              <w:rPr>
                <w:lang w:val="en-GB" w:bidi="ar-SA"/>
              </w:rPr>
              <w:t> </w:t>
            </w:r>
          </w:p>
        </w:tc>
        <w:tc>
          <w:tcPr>
            <w:tcW w:w="992"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13%</w:t>
            </w: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jc w:val="right"/>
              <w:rPr>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82019B" w:rsidRPr="002545A7" w:rsidRDefault="0082019B" w:rsidP="00A31DF5">
            <w:pPr>
              <w:widowControl/>
              <w:rPr>
                <w:color w:val="auto"/>
                <w:sz w:val="20"/>
                <w:szCs w:val="20"/>
                <w:lang w:val="en-GB" w:bidi="ar-SA"/>
              </w:rPr>
            </w:pPr>
          </w:p>
        </w:tc>
      </w:tr>
      <w:tr w:rsidR="0082019B" w:rsidRPr="000B56AF" w:rsidTr="00A31DF5">
        <w:trPr>
          <w:trHeight w:val="330"/>
        </w:trPr>
        <w:tc>
          <w:tcPr>
            <w:tcW w:w="1555" w:type="dxa"/>
            <w:tcBorders>
              <w:top w:val="nil"/>
              <w:left w:val="single" w:sz="8" w:space="0" w:color="auto"/>
              <w:bottom w:val="single" w:sz="8" w:space="0" w:color="auto"/>
              <w:right w:val="single" w:sz="8" w:space="0" w:color="auto"/>
            </w:tcBorders>
            <w:shd w:val="clear" w:color="auto" w:fill="auto"/>
            <w:vAlign w:val="center"/>
            <w:hideMark/>
          </w:tcPr>
          <w:p w:rsidR="0082019B" w:rsidRPr="002545A7" w:rsidRDefault="0082019B" w:rsidP="00A31DF5">
            <w:pPr>
              <w:widowControl/>
              <w:rPr>
                <w:lang w:val="en-GB" w:bidi="ar-SA"/>
              </w:rPr>
            </w:pPr>
            <w:r w:rsidRPr="002545A7">
              <w:rPr>
                <w:lang w:val="en-GB" w:bidi="ar-SA"/>
              </w:rPr>
              <w:t>Total</w:t>
            </w:r>
          </w:p>
        </w:tc>
        <w:tc>
          <w:tcPr>
            <w:tcW w:w="2693"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85%</w:t>
            </w:r>
          </w:p>
        </w:tc>
        <w:tc>
          <w:tcPr>
            <w:tcW w:w="2415"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jc w:val="right"/>
              <w:rPr>
                <w:lang w:val="en-GB" w:bidi="ar-SA"/>
              </w:rPr>
            </w:pPr>
            <w:r w:rsidRPr="002545A7">
              <w:rPr>
                <w:lang w:val="en-GB" w:bidi="ar-SA"/>
              </w:rPr>
              <w:t>10%</w:t>
            </w:r>
          </w:p>
        </w:tc>
        <w:tc>
          <w:tcPr>
            <w:tcW w:w="1134" w:type="dxa"/>
            <w:tcBorders>
              <w:top w:val="nil"/>
              <w:left w:val="nil"/>
              <w:bottom w:val="single" w:sz="8" w:space="0" w:color="auto"/>
              <w:right w:val="single" w:sz="8" w:space="0" w:color="auto"/>
            </w:tcBorders>
            <w:shd w:val="clear" w:color="auto" w:fill="auto"/>
            <w:vAlign w:val="center"/>
            <w:hideMark/>
          </w:tcPr>
          <w:p w:rsidR="0082019B" w:rsidRPr="002545A7" w:rsidRDefault="0082019B" w:rsidP="00A31DF5">
            <w:pPr>
              <w:widowControl/>
              <w:rPr>
                <w:lang w:val="en-GB" w:bidi="ar-SA"/>
              </w:rPr>
            </w:pPr>
            <w:r w:rsidRPr="002545A7">
              <w:rPr>
                <w:lang w:val="en-GB" w:bidi="ar-SA"/>
              </w:rPr>
              <w:t> </w:t>
            </w:r>
          </w:p>
        </w:tc>
        <w:tc>
          <w:tcPr>
            <w:tcW w:w="992" w:type="dxa"/>
            <w:tcBorders>
              <w:top w:val="nil"/>
              <w:left w:val="nil"/>
              <w:bottom w:val="single" w:sz="8" w:space="0" w:color="auto"/>
              <w:right w:val="single" w:sz="8" w:space="0" w:color="auto"/>
            </w:tcBorders>
            <w:shd w:val="clear" w:color="auto" w:fill="auto"/>
            <w:vAlign w:val="center"/>
            <w:hideMark/>
          </w:tcPr>
          <w:p w:rsidR="0082019B" w:rsidRPr="000B56AF" w:rsidRDefault="0082019B" w:rsidP="00A31DF5">
            <w:pPr>
              <w:widowControl/>
              <w:jc w:val="right"/>
              <w:rPr>
                <w:lang w:val="en-GB" w:bidi="ar-SA"/>
              </w:rPr>
            </w:pPr>
            <w:r w:rsidRPr="002545A7">
              <w:rPr>
                <w:lang w:val="en-GB" w:bidi="ar-SA"/>
              </w:rPr>
              <w:t>5%</w:t>
            </w:r>
          </w:p>
        </w:tc>
        <w:tc>
          <w:tcPr>
            <w:tcW w:w="992" w:type="dxa"/>
            <w:tcBorders>
              <w:top w:val="nil"/>
              <w:left w:val="nil"/>
              <w:bottom w:val="nil"/>
              <w:right w:val="nil"/>
            </w:tcBorders>
            <w:shd w:val="clear" w:color="auto" w:fill="auto"/>
            <w:noWrap/>
            <w:vAlign w:val="bottom"/>
            <w:hideMark/>
          </w:tcPr>
          <w:p w:rsidR="0082019B" w:rsidRPr="000B56AF" w:rsidRDefault="0082019B" w:rsidP="00A31DF5">
            <w:pPr>
              <w:widowControl/>
              <w:jc w:val="right"/>
              <w:rPr>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r>
      <w:tr w:rsidR="0082019B" w:rsidRPr="000B56AF" w:rsidTr="00A31DF5">
        <w:trPr>
          <w:trHeight w:val="315"/>
        </w:trPr>
        <w:tc>
          <w:tcPr>
            <w:tcW w:w="1555" w:type="dxa"/>
            <w:tcBorders>
              <w:top w:val="nil"/>
              <w:left w:val="nil"/>
              <w:bottom w:val="nil"/>
              <w:right w:val="nil"/>
            </w:tcBorders>
            <w:shd w:val="clear" w:color="auto" w:fill="auto"/>
            <w:noWrap/>
            <w:vAlign w:val="center"/>
            <w:hideMark/>
          </w:tcPr>
          <w:p w:rsidR="0082019B" w:rsidRPr="000B56AF" w:rsidRDefault="0082019B" w:rsidP="00A31DF5">
            <w:pPr>
              <w:widowControl/>
              <w:rPr>
                <w:color w:val="auto"/>
                <w:sz w:val="20"/>
                <w:szCs w:val="20"/>
                <w:lang w:val="en-GB" w:bidi="ar-SA"/>
              </w:rPr>
            </w:pPr>
          </w:p>
        </w:tc>
        <w:tc>
          <w:tcPr>
            <w:tcW w:w="2693"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2415"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1134"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992"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c>
          <w:tcPr>
            <w:tcW w:w="851" w:type="dxa"/>
            <w:tcBorders>
              <w:top w:val="nil"/>
              <w:left w:val="nil"/>
              <w:bottom w:val="nil"/>
              <w:right w:val="nil"/>
            </w:tcBorders>
            <w:shd w:val="clear" w:color="auto" w:fill="auto"/>
            <w:noWrap/>
            <w:vAlign w:val="bottom"/>
            <w:hideMark/>
          </w:tcPr>
          <w:p w:rsidR="0082019B" w:rsidRPr="000B56AF" w:rsidRDefault="0082019B" w:rsidP="00A31DF5">
            <w:pPr>
              <w:widowControl/>
              <w:rPr>
                <w:color w:val="auto"/>
                <w:sz w:val="20"/>
                <w:szCs w:val="20"/>
                <w:lang w:val="en-GB" w:bidi="ar-SA"/>
              </w:rPr>
            </w:pPr>
          </w:p>
        </w:tc>
      </w:tr>
    </w:tbl>
    <w:p w:rsidR="00E63351" w:rsidRDefault="00E63351" w:rsidP="001A59D0">
      <w:pPr>
        <w:tabs>
          <w:tab w:val="left" w:pos="363"/>
        </w:tabs>
        <w:jc w:val="both"/>
        <w:outlineLvl w:val="4"/>
        <w:rPr>
          <w:b/>
          <w:bCs/>
        </w:rPr>
      </w:pPr>
    </w:p>
    <w:p w:rsidR="00893414" w:rsidRPr="00AD4B62" w:rsidRDefault="00893414" w:rsidP="001A59D0">
      <w:pPr>
        <w:tabs>
          <w:tab w:val="left" w:pos="363"/>
        </w:tabs>
        <w:jc w:val="both"/>
        <w:outlineLvl w:val="4"/>
        <w:rPr>
          <w:b/>
          <w:bCs/>
          <w:lang w:val="en-GB"/>
        </w:rPr>
        <w:sectPr w:rsidR="00893414" w:rsidRPr="00AD4B62" w:rsidSect="00E63351">
          <w:pgSz w:w="16840" w:h="11909" w:orient="landscape"/>
          <w:pgMar w:top="1440" w:right="1430" w:bottom="1440" w:left="1430" w:header="0" w:footer="3" w:gutter="0"/>
          <w:cols w:space="720"/>
          <w:noEndnote/>
          <w:docGrid w:linePitch="360"/>
        </w:sectPr>
      </w:pPr>
    </w:p>
    <w:p w:rsidR="001A59D0" w:rsidRDefault="001A59D0" w:rsidP="001A59D0">
      <w:pPr>
        <w:tabs>
          <w:tab w:val="left" w:pos="363"/>
        </w:tabs>
        <w:jc w:val="both"/>
        <w:outlineLvl w:val="4"/>
        <w:rPr>
          <w:b/>
          <w:bCs/>
        </w:rPr>
      </w:pPr>
    </w:p>
    <w:p w:rsidR="008D4E6F" w:rsidRPr="00831503" w:rsidRDefault="001A59D0" w:rsidP="001A59D0">
      <w:pPr>
        <w:tabs>
          <w:tab w:val="left" w:pos="363"/>
        </w:tabs>
        <w:jc w:val="both"/>
        <w:outlineLvl w:val="4"/>
        <w:rPr>
          <w:lang w:val="en-GB"/>
        </w:rPr>
      </w:pPr>
      <w:r w:rsidRPr="002545A7">
        <w:rPr>
          <w:b/>
          <w:bCs/>
          <w:lang w:val="en-GB"/>
        </w:rPr>
        <w:t>4</w:t>
      </w:r>
      <w:r w:rsidR="00831503" w:rsidRPr="002545A7">
        <w:rPr>
          <w:b/>
          <w:bCs/>
          <w:lang w:val="en-GB"/>
        </w:rPr>
        <w:t>.</w:t>
      </w:r>
      <w:r w:rsidR="00831503" w:rsidRPr="002545A7">
        <w:rPr>
          <w:b/>
          <w:bCs/>
          <w:lang w:val="en-GB"/>
        </w:rPr>
        <w:tab/>
        <w:t>Conditions for enrolment and selection criteria in the case of limited enrolment</w:t>
      </w:r>
    </w:p>
    <w:p w:rsidR="001A59D0" w:rsidRDefault="001A59D0" w:rsidP="001A59D0">
      <w:pPr>
        <w:jc w:val="both"/>
      </w:pPr>
    </w:p>
    <w:p w:rsidR="008D4E6F" w:rsidRPr="00C767C8" w:rsidRDefault="00BA0121" w:rsidP="001A59D0">
      <w:pPr>
        <w:jc w:val="both"/>
        <w:rPr>
          <w:lang w:val="en-GB"/>
        </w:rPr>
      </w:pPr>
      <w:r w:rsidRPr="00C767C8">
        <w:rPr>
          <w:lang w:val="en-GB"/>
        </w:rPr>
        <w:t xml:space="preserve">To </w:t>
      </w:r>
      <w:r w:rsidR="00E94388" w:rsidRPr="00C767C8">
        <w:rPr>
          <w:lang w:val="en-GB"/>
        </w:rPr>
        <w:t>enrol</w:t>
      </w:r>
      <w:r w:rsidRPr="00C767C8">
        <w:rPr>
          <w:lang w:val="en-GB"/>
        </w:rPr>
        <w:t xml:space="preserve"> in the first year of study, the candi</w:t>
      </w:r>
      <w:r w:rsidR="00E94388" w:rsidRPr="00C767C8">
        <w:rPr>
          <w:lang w:val="en-GB"/>
        </w:rPr>
        <w:t>d</w:t>
      </w:r>
      <w:r w:rsidRPr="00C767C8">
        <w:rPr>
          <w:lang w:val="en-GB"/>
        </w:rPr>
        <w:t xml:space="preserve">ate has to satisfy one of the following conditions: </w:t>
      </w:r>
    </w:p>
    <w:p w:rsidR="001A59D0" w:rsidRPr="00C767C8" w:rsidRDefault="001A59D0" w:rsidP="001A59D0">
      <w:pPr>
        <w:tabs>
          <w:tab w:val="left" w:pos="330"/>
        </w:tabs>
        <w:jc w:val="both"/>
        <w:rPr>
          <w:lang w:val="en-GB"/>
        </w:rPr>
      </w:pPr>
    </w:p>
    <w:p w:rsidR="008D4E6F" w:rsidRPr="00C767C8" w:rsidRDefault="005C71FB" w:rsidP="001A59D0">
      <w:pPr>
        <w:tabs>
          <w:tab w:val="left" w:pos="330"/>
        </w:tabs>
        <w:jc w:val="both"/>
        <w:rPr>
          <w:lang w:val="en-GB"/>
        </w:rPr>
      </w:pPr>
      <w:r w:rsidRPr="00C767C8">
        <w:rPr>
          <w:lang w:val="en-GB"/>
        </w:rPr>
        <w:t>1.</w:t>
      </w:r>
      <w:r w:rsidRPr="00C767C8">
        <w:rPr>
          <w:lang w:val="en-GB"/>
        </w:rPr>
        <w:tab/>
      </w:r>
      <w:proofErr w:type="gramStart"/>
      <w:r w:rsidR="00E94388" w:rsidRPr="00C767C8">
        <w:rPr>
          <w:lang w:val="en-GB"/>
        </w:rPr>
        <w:t>passed</w:t>
      </w:r>
      <w:proofErr w:type="gramEnd"/>
      <w:r w:rsidR="00E94388" w:rsidRPr="00C767C8">
        <w:rPr>
          <w:lang w:val="en-GB"/>
        </w:rPr>
        <w:t xml:space="preserve"> the </w:t>
      </w:r>
      <w:r w:rsidR="00BA0121" w:rsidRPr="00C767C8">
        <w:rPr>
          <w:lang w:val="en-GB"/>
        </w:rPr>
        <w:t xml:space="preserve">matriculation exam in any </w:t>
      </w:r>
      <w:r w:rsidR="00E94388" w:rsidRPr="00C767C8">
        <w:rPr>
          <w:lang w:val="en-GB"/>
        </w:rPr>
        <w:t>secondary school programme;</w:t>
      </w:r>
    </w:p>
    <w:p w:rsidR="001A59D0" w:rsidRPr="00C767C8" w:rsidRDefault="001A59D0" w:rsidP="001A59D0">
      <w:pPr>
        <w:tabs>
          <w:tab w:val="left" w:pos="354"/>
        </w:tabs>
        <w:jc w:val="both"/>
        <w:rPr>
          <w:lang w:val="en-GB"/>
        </w:rPr>
      </w:pPr>
    </w:p>
    <w:p w:rsidR="00013949" w:rsidRPr="00C767C8" w:rsidRDefault="005C71FB" w:rsidP="001A59D0">
      <w:pPr>
        <w:tabs>
          <w:tab w:val="left" w:pos="354"/>
        </w:tabs>
        <w:jc w:val="both"/>
        <w:rPr>
          <w:lang w:val="en-GB"/>
        </w:rPr>
      </w:pPr>
      <w:r w:rsidRPr="00C767C8">
        <w:rPr>
          <w:lang w:val="en-GB"/>
        </w:rPr>
        <w:t>2.</w:t>
      </w:r>
      <w:r w:rsidRPr="00C767C8">
        <w:rPr>
          <w:lang w:val="en-GB"/>
        </w:rPr>
        <w:tab/>
      </w:r>
      <w:proofErr w:type="gramStart"/>
      <w:r w:rsidR="00E94388" w:rsidRPr="00C767C8">
        <w:rPr>
          <w:lang w:val="en-GB"/>
        </w:rPr>
        <w:t>passed</w:t>
      </w:r>
      <w:proofErr w:type="gramEnd"/>
      <w:r w:rsidR="00E94388" w:rsidRPr="00C767C8">
        <w:rPr>
          <w:lang w:val="en-GB"/>
        </w:rPr>
        <w:t xml:space="preserve"> the professional matriculation exam in any secondary school programme and the exam </w:t>
      </w:r>
      <w:r w:rsidR="00547FBD" w:rsidRPr="00C767C8">
        <w:rPr>
          <w:lang w:val="en-GB"/>
        </w:rPr>
        <w:t>in</w:t>
      </w:r>
      <w:r w:rsidR="00E94388" w:rsidRPr="00C767C8">
        <w:rPr>
          <w:lang w:val="en-GB"/>
        </w:rPr>
        <w:t xml:space="preserve"> o</w:t>
      </w:r>
      <w:r w:rsidR="00C107FC" w:rsidRPr="00C767C8">
        <w:rPr>
          <w:lang w:val="en-GB"/>
        </w:rPr>
        <w:t>ne matriculation subject</w:t>
      </w:r>
      <w:r w:rsidR="00E94388" w:rsidRPr="00C767C8">
        <w:rPr>
          <w:lang w:val="en-GB"/>
        </w:rPr>
        <w:t xml:space="preserve"> (the chosen subject</w:t>
      </w:r>
      <w:r w:rsidR="00013949" w:rsidRPr="00C767C8">
        <w:rPr>
          <w:lang w:val="en-GB"/>
        </w:rPr>
        <w:t xml:space="preserve"> must not be the same </w:t>
      </w:r>
      <w:r w:rsidR="00DB4AB8" w:rsidRPr="00C767C8">
        <w:rPr>
          <w:lang w:val="en-GB"/>
        </w:rPr>
        <w:t>as the subject</w:t>
      </w:r>
      <w:r w:rsidR="00013949" w:rsidRPr="00C767C8">
        <w:rPr>
          <w:lang w:val="en-GB"/>
        </w:rPr>
        <w:t xml:space="preserve"> candidate </w:t>
      </w:r>
      <w:r w:rsidR="00FD7B39" w:rsidRPr="00C767C8">
        <w:rPr>
          <w:lang w:val="en-GB"/>
        </w:rPr>
        <w:t>took</w:t>
      </w:r>
      <w:r w:rsidR="00013949" w:rsidRPr="00C767C8">
        <w:rPr>
          <w:lang w:val="en-GB"/>
        </w:rPr>
        <w:t xml:space="preserve"> </w:t>
      </w:r>
      <w:r w:rsidR="00FD7B39" w:rsidRPr="00C767C8">
        <w:rPr>
          <w:lang w:val="en-GB"/>
        </w:rPr>
        <w:t>at</w:t>
      </w:r>
      <w:r w:rsidR="00013949" w:rsidRPr="00C767C8">
        <w:rPr>
          <w:lang w:val="en-GB"/>
        </w:rPr>
        <w:t xml:space="preserve"> the professional matriculation exam);</w:t>
      </w:r>
    </w:p>
    <w:p w:rsidR="001A59D0" w:rsidRPr="00C767C8" w:rsidRDefault="001A59D0" w:rsidP="001A59D0">
      <w:pPr>
        <w:tabs>
          <w:tab w:val="left" w:pos="354"/>
        </w:tabs>
        <w:jc w:val="both"/>
        <w:rPr>
          <w:lang w:val="en-GB"/>
        </w:rPr>
      </w:pPr>
    </w:p>
    <w:p w:rsidR="008D4E6F" w:rsidRPr="00C767C8" w:rsidRDefault="00BA0121" w:rsidP="001A59D0">
      <w:pPr>
        <w:tabs>
          <w:tab w:val="left" w:pos="354"/>
        </w:tabs>
        <w:jc w:val="both"/>
        <w:rPr>
          <w:lang w:val="en-GB"/>
        </w:rPr>
      </w:pPr>
      <w:r w:rsidRPr="00C767C8">
        <w:rPr>
          <w:lang w:val="en-GB"/>
        </w:rPr>
        <w:t>3.</w:t>
      </w:r>
      <w:r w:rsidRPr="00C767C8">
        <w:rPr>
          <w:lang w:val="en-GB"/>
        </w:rPr>
        <w:tab/>
      </w:r>
      <w:r w:rsidR="00FD7B39" w:rsidRPr="00C767C8">
        <w:rPr>
          <w:lang w:val="en-GB"/>
        </w:rPr>
        <w:t xml:space="preserve">completed </w:t>
      </w:r>
      <w:r w:rsidR="00547FBD" w:rsidRPr="00C767C8">
        <w:rPr>
          <w:lang w:val="en-GB"/>
        </w:rPr>
        <w:t xml:space="preserve">a </w:t>
      </w:r>
      <w:r w:rsidRPr="00C767C8">
        <w:rPr>
          <w:lang w:val="en-GB"/>
        </w:rPr>
        <w:t>four-year seco</w:t>
      </w:r>
      <w:r w:rsidR="00FD7B39" w:rsidRPr="00C767C8">
        <w:rPr>
          <w:lang w:val="en-GB"/>
        </w:rPr>
        <w:t>ndary school programme</w:t>
      </w:r>
      <w:r w:rsidRPr="00C767C8">
        <w:rPr>
          <w:lang w:val="en-GB"/>
        </w:rPr>
        <w:t xml:space="preserve"> prior to </w:t>
      </w:r>
      <w:proofErr w:type="gramStart"/>
      <w:r w:rsidRPr="00C767C8">
        <w:rPr>
          <w:lang w:val="en-GB"/>
        </w:rPr>
        <w:t>1</w:t>
      </w:r>
      <w:proofErr w:type="gramEnd"/>
      <w:r w:rsidRPr="00C767C8">
        <w:rPr>
          <w:lang w:val="en-GB"/>
        </w:rPr>
        <w:t>. 6. 1995</w:t>
      </w:r>
    </w:p>
    <w:p w:rsidR="001A59D0" w:rsidRPr="00C767C8" w:rsidRDefault="001A59D0" w:rsidP="001A59D0">
      <w:pPr>
        <w:jc w:val="both"/>
        <w:rPr>
          <w:lang w:val="en-GB"/>
        </w:rPr>
      </w:pPr>
    </w:p>
    <w:p w:rsidR="008D4E6F" w:rsidRPr="00C767C8" w:rsidRDefault="00013949" w:rsidP="001A59D0">
      <w:pPr>
        <w:jc w:val="both"/>
        <w:rPr>
          <w:lang w:val="en-GB"/>
        </w:rPr>
      </w:pPr>
      <w:r w:rsidRPr="00C767C8">
        <w:rPr>
          <w:lang w:val="en-GB"/>
        </w:rPr>
        <w:t>In the case of limited enrolment</w:t>
      </w:r>
      <w:r w:rsidR="00C107FC" w:rsidRPr="00C767C8">
        <w:rPr>
          <w:lang w:val="en-GB"/>
        </w:rPr>
        <w:t xml:space="preserve">, priority in the selection </w:t>
      </w:r>
      <w:proofErr w:type="gramStart"/>
      <w:r w:rsidR="00C107FC" w:rsidRPr="00C767C8">
        <w:rPr>
          <w:lang w:val="en-GB"/>
        </w:rPr>
        <w:t>shall be given</w:t>
      </w:r>
      <w:proofErr w:type="gramEnd"/>
      <w:r w:rsidR="00C107FC" w:rsidRPr="00C767C8">
        <w:rPr>
          <w:lang w:val="en-GB"/>
        </w:rPr>
        <w:t xml:space="preserve"> to:</w:t>
      </w:r>
    </w:p>
    <w:p w:rsidR="001A59D0" w:rsidRPr="00C767C8" w:rsidRDefault="001A59D0" w:rsidP="001A59D0">
      <w:pPr>
        <w:jc w:val="both"/>
        <w:rPr>
          <w:lang w:val="en-GB"/>
        </w:rPr>
      </w:pPr>
    </w:p>
    <w:p w:rsidR="008D4E6F" w:rsidRPr="00C767C8" w:rsidRDefault="00C107FC" w:rsidP="001A59D0">
      <w:pPr>
        <w:jc w:val="both"/>
        <w:rPr>
          <w:lang w:val="en-GB"/>
        </w:rPr>
      </w:pPr>
      <w:r w:rsidRPr="00C767C8">
        <w:rPr>
          <w:lang w:val="en-GB"/>
        </w:rPr>
        <w:t xml:space="preserve">Candidates who qualify under point </w:t>
      </w:r>
      <w:proofErr w:type="gramStart"/>
      <w:r w:rsidRPr="00C767C8">
        <w:rPr>
          <w:lang w:val="en-GB"/>
        </w:rPr>
        <w:t>1</w:t>
      </w:r>
      <w:proofErr w:type="gramEnd"/>
      <w:r w:rsidRPr="00C767C8">
        <w:rPr>
          <w:lang w:val="en-GB"/>
        </w:rPr>
        <w:t xml:space="preserve"> on the basis of</w:t>
      </w:r>
      <w:r w:rsidR="005C71FB" w:rsidRPr="00C767C8">
        <w:rPr>
          <w:lang w:val="en-GB"/>
        </w:rPr>
        <w:t>:</w:t>
      </w:r>
    </w:p>
    <w:p w:rsidR="008D4E6F" w:rsidRPr="00C767C8" w:rsidRDefault="005C71FB" w:rsidP="001A59D0">
      <w:pPr>
        <w:tabs>
          <w:tab w:val="left" w:pos="262"/>
        </w:tabs>
        <w:jc w:val="both"/>
        <w:rPr>
          <w:lang w:val="en-GB"/>
        </w:rPr>
      </w:pPr>
      <w:r w:rsidRPr="00C767C8">
        <w:rPr>
          <w:lang w:val="en-GB"/>
        </w:rPr>
        <w:t>-</w:t>
      </w:r>
      <w:r w:rsidRPr="00C767C8">
        <w:rPr>
          <w:lang w:val="en-GB"/>
        </w:rPr>
        <w:tab/>
      </w:r>
      <w:proofErr w:type="gramStart"/>
      <w:r w:rsidR="00F41568" w:rsidRPr="00C767C8">
        <w:rPr>
          <w:lang w:val="en-GB"/>
        </w:rPr>
        <w:t>overall</w:t>
      </w:r>
      <w:proofErr w:type="gramEnd"/>
      <w:r w:rsidR="00F41568" w:rsidRPr="00C767C8">
        <w:rPr>
          <w:lang w:val="en-GB"/>
        </w:rPr>
        <w:t xml:space="preserve"> matriculation exam result: 60 % of points</w:t>
      </w:r>
    </w:p>
    <w:p w:rsidR="008D4E6F" w:rsidRPr="00C767C8" w:rsidRDefault="005C71FB" w:rsidP="001A59D0">
      <w:pPr>
        <w:tabs>
          <w:tab w:val="left" w:pos="262"/>
        </w:tabs>
        <w:jc w:val="both"/>
        <w:rPr>
          <w:lang w:val="en-GB"/>
        </w:rPr>
      </w:pPr>
      <w:r w:rsidRPr="00C767C8">
        <w:rPr>
          <w:lang w:val="en-GB"/>
        </w:rPr>
        <w:t>-</w:t>
      </w:r>
      <w:r w:rsidRPr="00C767C8">
        <w:rPr>
          <w:lang w:val="en-GB"/>
        </w:rPr>
        <w:tab/>
      </w:r>
      <w:proofErr w:type="gramStart"/>
      <w:r w:rsidR="00F41568" w:rsidRPr="00C767C8">
        <w:rPr>
          <w:lang w:val="en-GB"/>
        </w:rPr>
        <w:t>overall</w:t>
      </w:r>
      <w:proofErr w:type="gramEnd"/>
      <w:r w:rsidR="00F41568" w:rsidRPr="00C767C8">
        <w:rPr>
          <w:lang w:val="en-GB"/>
        </w:rPr>
        <w:t xml:space="preserve"> results in the 3rd and 4th year of secondary school</w:t>
      </w:r>
      <w:r w:rsidRPr="00C767C8">
        <w:rPr>
          <w:lang w:val="en-GB"/>
        </w:rPr>
        <w:t xml:space="preserve">: 40 </w:t>
      </w:r>
      <w:r w:rsidRPr="00C767C8">
        <w:rPr>
          <w:i/>
          <w:iCs/>
          <w:lang w:val="en-GB"/>
        </w:rPr>
        <w:t>%</w:t>
      </w:r>
      <w:r w:rsidRPr="00C767C8">
        <w:rPr>
          <w:lang w:val="en-GB"/>
        </w:rPr>
        <w:t xml:space="preserve"> </w:t>
      </w:r>
      <w:r w:rsidR="00F41568" w:rsidRPr="00C767C8">
        <w:rPr>
          <w:lang w:val="en-GB"/>
        </w:rPr>
        <w:t>of points</w:t>
      </w:r>
    </w:p>
    <w:p w:rsidR="001A59D0" w:rsidRPr="00C767C8" w:rsidRDefault="001A59D0" w:rsidP="001A59D0">
      <w:pPr>
        <w:jc w:val="both"/>
        <w:rPr>
          <w:lang w:val="en-GB"/>
        </w:rPr>
      </w:pPr>
    </w:p>
    <w:p w:rsidR="00C107FC" w:rsidRPr="00C767C8" w:rsidRDefault="00C107FC" w:rsidP="00C107FC">
      <w:pPr>
        <w:jc w:val="both"/>
        <w:rPr>
          <w:lang w:val="en-GB"/>
        </w:rPr>
      </w:pPr>
      <w:r w:rsidRPr="00C767C8">
        <w:rPr>
          <w:lang w:val="en-GB"/>
        </w:rPr>
        <w:t xml:space="preserve">Candidates who qualify under point </w:t>
      </w:r>
      <w:proofErr w:type="gramStart"/>
      <w:r w:rsidRPr="00C767C8">
        <w:rPr>
          <w:lang w:val="en-GB"/>
        </w:rPr>
        <w:t>2</w:t>
      </w:r>
      <w:proofErr w:type="gramEnd"/>
      <w:r w:rsidRPr="00C767C8">
        <w:rPr>
          <w:lang w:val="en-GB"/>
        </w:rPr>
        <w:t xml:space="preserve"> on the basis of:</w:t>
      </w:r>
    </w:p>
    <w:p w:rsidR="008D4E6F" w:rsidRPr="00C767C8" w:rsidRDefault="005C71FB" w:rsidP="001A59D0">
      <w:pPr>
        <w:tabs>
          <w:tab w:val="left" w:pos="262"/>
        </w:tabs>
        <w:jc w:val="both"/>
        <w:rPr>
          <w:lang w:val="en-GB"/>
        </w:rPr>
      </w:pPr>
      <w:r w:rsidRPr="00C767C8">
        <w:rPr>
          <w:lang w:val="en-GB"/>
        </w:rPr>
        <w:t>-</w:t>
      </w:r>
      <w:r w:rsidRPr="00C767C8">
        <w:rPr>
          <w:lang w:val="en-GB"/>
        </w:rPr>
        <w:tab/>
      </w:r>
      <w:proofErr w:type="gramStart"/>
      <w:r w:rsidR="00F41568" w:rsidRPr="00C767C8">
        <w:rPr>
          <w:lang w:val="en-GB"/>
        </w:rPr>
        <w:t>overall</w:t>
      </w:r>
      <w:proofErr w:type="gramEnd"/>
      <w:r w:rsidR="00F41568" w:rsidRPr="00C767C8">
        <w:rPr>
          <w:lang w:val="en-GB"/>
        </w:rPr>
        <w:t xml:space="preserve"> professional matriculation exam result</w:t>
      </w:r>
      <w:r w:rsidRPr="00C767C8">
        <w:rPr>
          <w:lang w:val="en-GB"/>
        </w:rPr>
        <w:t xml:space="preserve">: 40 % </w:t>
      </w:r>
      <w:r w:rsidR="00F41568" w:rsidRPr="00C767C8">
        <w:rPr>
          <w:lang w:val="en-GB"/>
        </w:rPr>
        <w:t>of points</w:t>
      </w:r>
    </w:p>
    <w:p w:rsidR="008D4E6F" w:rsidRPr="00C767C8" w:rsidRDefault="005C71FB" w:rsidP="001A59D0">
      <w:pPr>
        <w:tabs>
          <w:tab w:val="left" w:pos="262"/>
        </w:tabs>
        <w:jc w:val="both"/>
        <w:rPr>
          <w:lang w:val="en-GB"/>
        </w:rPr>
      </w:pPr>
      <w:r w:rsidRPr="00C767C8">
        <w:rPr>
          <w:lang w:val="en-GB"/>
        </w:rPr>
        <w:t>-</w:t>
      </w:r>
      <w:r w:rsidRPr="00C767C8">
        <w:rPr>
          <w:lang w:val="en-GB"/>
        </w:rPr>
        <w:tab/>
      </w:r>
      <w:proofErr w:type="gramStart"/>
      <w:r w:rsidR="00F41568" w:rsidRPr="00C767C8">
        <w:rPr>
          <w:lang w:val="en-GB"/>
        </w:rPr>
        <w:t>overall</w:t>
      </w:r>
      <w:proofErr w:type="gramEnd"/>
      <w:r w:rsidR="00F41568" w:rsidRPr="00C767C8">
        <w:rPr>
          <w:lang w:val="en-GB"/>
        </w:rPr>
        <w:t xml:space="preserve"> results in the 3rd and 4th year of secondary school: </w:t>
      </w:r>
      <w:r w:rsidRPr="00C767C8">
        <w:rPr>
          <w:lang w:val="en-GB"/>
        </w:rPr>
        <w:t xml:space="preserve">40 % </w:t>
      </w:r>
      <w:r w:rsidR="00F41568" w:rsidRPr="00C767C8">
        <w:rPr>
          <w:lang w:val="en-GB"/>
        </w:rPr>
        <w:t>of points</w:t>
      </w:r>
    </w:p>
    <w:p w:rsidR="008D4E6F" w:rsidRPr="00C767C8" w:rsidRDefault="005C71FB" w:rsidP="001A59D0">
      <w:pPr>
        <w:tabs>
          <w:tab w:val="left" w:pos="262"/>
        </w:tabs>
        <w:jc w:val="both"/>
        <w:rPr>
          <w:lang w:val="en-GB"/>
        </w:rPr>
      </w:pPr>
      <w:r w:rsidRPr="00C767C8">
        <w:rPr>
          <w:lang w:val="en-GB"/>
        </w:rPr>
        <w:t>-</w:t>
      </w:r>
      <w:r w:rsidRPr="00C767C8">
        <w:rPr>
          <w:lang w:val="en-GB"/>
        </w:rPr>
        <w:tab/>
      </w:r>
      <w:proofErr w:type="gramStart"/>
      <w:r w:rsidR="00F41568" w:rsidRPr="00C767C8">
        <w:rPr>
          <w:lang w:val="en-GB"/>
        </w:rPr>
        <w:t>matriculation</w:t>
      </w:r>
      <w:proofErr w:type="gramEnd"/>
      <w:r w:rsidR="00F41568" w:rsidRPr="00C767C8">
        <w:rPr>
          <w:lang w:val="en-GB"/>
        </w:rPr>
        <w:t xml:space="preserve"> subject result</w:t>
      </w:r>
      <w:r w:rsidRPr="00C767C8">
        <w:rPr>
          <w:lang w:val="en-GB"/>
        </w:rPr>
        <w:t xml:space="preserve">: 20 % </w:t>
      </w:r>
      <w:r w:rsidR="00F41568" w:rsidRPr="00C767C8">
        <w:rPr>
          <w:lang w:val="en-GB"/>
        </w:rPr>
        <w:t>of points</w:t>
      </w:r>
    </w:p>
    <w:p w:rsidR="001A59D0" w:rsidRPr="00C767C8" w:rsidRDefault="001A59D0" w:rsidP="001A59D0">
      <w:pPr>
        <w:jc w:val="both"/>
        <w:rPr>
          <w:lang w:val="en-GB"/>
        </w:rPr>
      </w:pPr>
    </w:p>
    <w:p w:rsidR="00C107FC" w:rsidRPr="00C767C8" w:rsidRDefault="00C107FC" w:rsidP="00C107FC">
      <w:pPr>
        <w:jc w:val="both"/>
        <w:rPr>
          <w:lang w:val="en-GB"/>
        </w:rPr>
      </w:pPr>
      <w:r w:rsidRPr="00C767C8">
        <w:rPr>
          <w:lang w:val="en-GB"/>
        </w:rPr>
        <w:t xml:space="preserve">Candidates who qualify under point </w:t>
      </w:r>
      <w:proofErr w:type="gramStart"/>
      <w:r w:rsidRPr="00C767C8">
        <w:rPr>
          <w:lang w:val="en-GB"/>
        </w:rPr>
        <w:t>3</w:t>
      </w:r>
      <w:proofErr w:type="gramEnd"/>
      <w:r w:rsidRPr="00C767C8">
        <w:rPr>
          <w:lang w:val="en-GB"/>
        </w:rPr>
        <w:t xml:space="preserve"> on the basis of:</w:t>
      </w:r>
    </w:p>
    <w:p w:rsidR="008D4E6F" w:rsidRPr="00C767C8" w:rsidRDefault="005C71FB" w:rsidP="001A59D0">
      <w:pPr>
        <w:tabs>
          <w:tab w:val="left" w:pos="262"/>
        </w:tabs>
        <w:jc w:val="both"/>
        <w:rPr>
          <w:lang w:val="en-GB"/>
        </w:rPr>
      </w:pPr>
      <w:r w:rsidRPr="00C767C8">
        <w:rPr>
          <w:lang w:val="en-GB"/>
        </w:rPr>
        <w:t>-</w:t>
      </w:r>
      <w:r w:rsidRPr="00C767C8">
        <w:rPr>
          <w:lang w:val="en-GB"/>
        </w:rPr>
        <w:tab/>
      </w:r>
      <w:proofErr w:type="gramStart"/>
      <w:r w:rsidR="00F41568" w:rsidRPr="00C767C8">
        <w:rPr>
          <w:lang w:val="en-GB"/>
        </w:rPr>
        <w:t>overall</w:t>
      </w:r>
      <w:proofErr w:type="gramEnd"/>
      <w:r w:rsidR="00F41568" w:rsidRPr="00C767C8">
        <w:rPr>
          <w:lang w:val="en-GB"/>
        </w:rPr>
        <w:t xml:space="preserve"> final exam result</w:t>
      </w:r>
      <w:r w:rsidRPr="00C767C8">
        <w:rPr>
          <w:lang w:val="en-GB"/>
        </w:rPr>
        <w:t xml:space="preserve">: 60 % </w:t>
      </w:r>
      <w:r w:rsidR="00F41568" w:rsidRPr="00C767C8">
        <w:rPr>
          <w:lang w:val="en-GB"/>
        </w:rPr>
        <w:t>of points</w:t>
      </w:r>
    </w:p>
    <w:p w:rsidR="008D4E6F" w:rsidRPr="00C767C8" w:rsidRDefault="005C71FB" w:rsidP="001A59D0">
      <w:pPr>
        <w:tabs>
          <w:tab w:val="left" w:pos="262"/>
        </w:tabs>
        <w:jc w:val="both"/>
        <w:rPr>
          <w:lang w:val="en-GB"/>
        </w:rPr>
      </w:pPr>
      <w:r w:rsidRPr="00C767C8">
        <w:rPr>
          <w:lang w:val="en-GB"/>
        </w:rPr>
        <w:t>-</w:t>
      </w:r>
      <w:r w:rsidRPr="00C767C8">
        <w:rPr>
          <w:lang w:val="en-GB"/>
        </w:rPr>
        <w:tab/>
      </w:r>
      <w:proofErr w:type="gramStart"/>
      <w:r w:rsidR="00F41568" w:rsidRPr="00C767C8">
        <w:rPr>
          <w:lang w:val="en-GB"/>
        </w:rPr>
        <w:t>overall</w:t>
      </w:r>
      <w:proofErr w:type="gramEnd"/>
      <w:r w:rsidR="00F41568" w:rsidRPr="00C767C8">
        <w:rPr>
          <w:lang w:val="en-GB"/>
        </w:rPr>
        <w:t xml:space="preserve"> results in the 3rd and 4th year of secondary school</w:t>
      </w:r>
      <w:r w:rsidRPr="00C767C8">
        <w:rPr>
          <w:lang w:val="en-GB"/>
        </w:rPr>
        <w:t xml:space="preserve">: 40 % </w:t>
      </w:r>
      <w:r w:rsidR="00F41568" w:rsidRPr="00C767C8">
        <w:rPr>
          <w:lang w:val="en-GB"/>
        </w:rPr>
        <w:t>of points</w:t>
      </w:r>
    </w:p>
    <w:p w:rsidR="001A59D0" w:rsidRPr="00C767C8" w:rsidRDefault="001A59D0" w:rsidP="001A59D0">
      <w:pPr>
        <w:tabs>
          <w:tab w:val="left" w:pos="262"/>
        </w:tabs>
        <w:jc w:val="both"/>
        <w:rPr>
          <w:lang w:val="en-GB"/>
        </w:rPr>
      </w:pPr>
    </w:p>
    <w:p w:rsidR="001A59D0" w:rsidRPr="00C767C8" w:rsidRDefault="001A59D0" w:rsidP="001A59D0">
      <w:pPr>
        <w:tabs>
          <w:tab w:val="left" w:pos="262"/>
        </w:tabs>
        <w:jc w:val="both"/>
      </w:pPr>
    </w:p>
    <w:p w:rsidR="008D4E6F" w:rsidRPr="00C767C8" w:rsidRDefault="001A59D0" w:rsidP="001A59D0">
      <w:pPr>
        <w:tabs>
          <w:tab w:val="left" w:pos="358"/>
        </w:tabs>
        <w:jc w:val="both"/>
        <w:outlineLvl w:val="4"/>
        <w:rPr>
          <w:lang w:val="en-GB"/>
        </w:rPr>
      </w:pPr>
      <w:r w:rsidRPr="00C767C8">
        <w:rPr>
          <w:b/>
          <w:bCs/>
          <w:lang w:val="en-GB"/>
        </w:rPr>
        <w:t>5</w:t>
      </w:r>
      <w:r w:rsidR="005C71FB" w:rsidRPr="00C767C8">
        <w:rPr>
          <w:b/>
          <w:bCs/>
          <w:lang w:val="en-GB"/>
        </w:rPr>
        <w:t>.</w:t>
      </w:r>
      <w:r w:rsidR="005C71FB" w:rsidRPr="00C767C8">
        <w:rPr>
          <w:b/>
          <w:bCs/>
          <w:lang w:val="en-GB"/>
        </w:rPr>
        <w:tab/>
      </w:r>
      <w:r w:rsidR="00831503" w:rsidRPr="00C767C8">
        <w:rPr>
          <w:b/>
          <w:bCs/>
          <w:lang w:val="en-GB"/>
        </w:rPr>
        <w:t>Cri</w:t>
      </w:r>
      <w:r w:rsidR="00034EF9" w:rsidRPr="00C767C8">
        <w:rPr>
          <w:b/>
          <w:bCs/>
          <w:lang w:val="en-GB"/>
        </w:rPr>
        <w:t>teria for recognising knowledge and</w:t>
      </w:r>
      <w:r w:rsidR="008705B7" w:rsidRPr="00C767C8">
        <w:rPr>
          <w:b/>
          <w:bCs/>
          <w:lang w:val="en-GB"/>
        </w:rPr>
        <w:t xml:space="preserve"> skills</w:t>
      </w:r>
      <w:r w:rsidR="00034EF9" w:rsidRPr="00C767C8">
        <w:rPr>
          <w:b/>
          <w:bCs/>
          <w:lang w:val="en-GB"/>
        </w:rPr>
        <w:t xml:space="preserve"> obtained prior to</w:t>
      </w:r>
      <w:r w:rsidR="00DA29EF" w:rsidRPr="00C767C8">
        <w:rPr>
          <w:b/>
          <w:bCs/>
          <w:lang w:val="en-GB"/>
        </w:rPr>
        <w:t xml:space="preserve"> enrolment in</w:t>
      </w:r>
      <w:r w:rsidR="00034EF9" w:rsidRPr="00C767C8">
        <w:rPr>
          <w:b/>
          <w:bCs/>
          <w:lang w:val="en-GB"/>
        </w:rPr>
        <w:t xml:space="preserve"> the programme</w:t>
      </w:r>
    </w:p>
    <w:p w:rsidR="001A59D0" w:rsidRPr="00C767C8" w:rsidRDefault="001A59D0" w:rsidP="001A59D0">
      <w:pPr>
        <w:jc w:val="both"/>
      </w:pPr>
    </w:p>
    <w:p w:rsidR="008705B7" w:rsidRPr="00C767C8" w:rsidRDefault="00CE6595" w:rsidP="001A59D0">
      <w:pPr>
        <w:jc w:val="both"/>
        <w:rPr>
          <w:lang w:val="en-GB"/>
        </w:rPr>
      </w:pPr>
      <w:r w:rsidRPr="00C767C8">
        <w:rPr>
          <w:lang w:val="en-GB"/>
        </w:rPr>
        <w:t>On the basis of</w:t>
      </w:r>
      <w:r w:rsidR="008705B7" w:rsidRPr="00C767C8">
        <w:rPr>
          <w:lang w:val="en-GB"/>
        </w:rPr>
        <w:t xml:space="preserve"> »Rules on the procedure and criteria for recognising informally acquired knowledge and skills UL«</w:t>
      </w:r>
      <w:r w:rsidRPr="00C767C8">
        <w:rPr>
          <w:lang w:val="en-GB"/>
        </w:rPr>
        <w:t xml:space="preserve"> student can file</w:t>
      </w:r>
      <w:r w:rsidR="002E75C7" w:rsidRPr="00C767C8">
        <w:rPr>
          <w:lang w:val="en-GB"/>
        </w:rPr>
        <w:t xml:space="preserve"> an</w:t>
      </w:r>
      <w:r w:rsidRPr="00C767C8">
        <w:rPr>
          <w:lang w:val="en-GB"/>
        </w:rPr>
        <w:t xml:space="preserve"> application for recognising knowledge which was acquired informally.</w:t>
      </w:r>
      <w:r w:rsidR="002E75C7" w:rsidRPr="00C767C8">
        <w:rPr>
          <w:lang w:val="en-GB"/>
        </w:rPr>
        <w:t xml:space="preserve"> </w:t>
      </w:r>
      <w:proofErr w:type="gramStart"/>
      <w:r w:rsidR="002E75C7" w:rsidRPr="00C767C8">
        <w:rPr>
          <w:lang w:val="en-GB"/>
        </w:rPr>
        <w:t>Knowledge which the student acquired through different forms of formal and informal education and which is suitable in content and scope to the educational content of courses in the enrolled study programme</w:t>
      </w:r>
      <w:proofErr w:type="gramEnd"/>
      <w:r w:rsidR="002E75C7" w:rsidRPr="00C767C8">
        <w:rPr>
          <w:lang w:val="en-GB"/>
        </w:rPr>
        <w:t xml:space="preserve"> can be recognised as completed study requirement. The recognition of knowledge and skills acquired prior to enrolment is decided by the TEOF UL Committee for study affairs </w:t>
      </w:r>
      <w:proofErr w:type="gramStart"/>
      <w:r w:rsidR="002E75C7" w:rsidRPr="00C767C8">
        <w:rPr>
          <w:lang w:val="en-GB"/>
        </w:rPr>
        <w:t>on the basis of</w:t>
      </w:r>
      <w:proofErr w:type="gramEnd"/>
      <w:r w:rsidR="002E75C7" w:rsidRPr="00C767C8">
        <w:rPr>
          <w:lang w:val="en-GB"/>
        </w:rPr>
        <w:t xml:space="preserve"> </w:t>
      </w:r>
      <w:r w:rsidR="00013E4F" w:rsidRPr="00C767C8">
        <w:rPr>
          <w:lang w:val="en-GB"/>
        </w:rPr>
        <w:t xml:space="preserve">student’s </w:t>
      </w:r>
      <w:r w:rsidR="002E75C7" w:rsidRPr="00C767C8">
        <w:rPr>
          <w:lang w:val="en-GB"/>
        </w:rPr>
        <w:t>written application</w:t>
      </w:r>
      <w:r w:rsidR="00013E4F" w:rsidRPr="00C767C8">
        <w:rPr>
          <w:lang w:val="en-GB"/>
        </w:rPr>
        <w:t xml:space="preserve">, enclosed certificates and other documents of proof, which prove the successfully acquired knowledge. </w:t>
      </w:r>
      <w:r w:rsidR="00403CAA" w:rsidRPr="00C767C8">
        <w:rPr>
          <w:lang w:val="en-GB"/>
        </w:rPr>
        <w:t xml:space="preserve">To evaluate knowledge with credits, both the content and scope of student’s work   have to be included in the documentation. </w:t>
      </w:r>
      <w:r w:rsidR="00A82761" w:rsidRPr="00C767C8">
        <w:rPr>
          <w:lang w:val="en-GB"/>
        </w:rPr>
        <w:t>As</w:t>
      </w:r>
      <w:r w:rsidR="00403CAA" w:rsidRPr="00C767C8">
        <w:rPr>
          <w:lang w:val="en-GB"/>
        </w:rPr>
        <w:t xml:space="preserve"> knowledge acqui</w:t>
      </w:r>
      <w:r w:rsidR="00A82761" w:rsidRPr="00C767C8">
        <w:rPr>
          <w:lang w:val="en-GB"/>
        </w:rPr>
        <w:t>red outside of this</w:t>
      </w:r>
      <w:r w:rsidR="00403CAA" w:rsidRPr="00C767C8">
        <w:rPr>
          <w:lang w:val="en-GB"/>
        </w:rPr>
        <w:t xml:space="preserve"> study programme </w:t>
      </w:r>
      <w:r w:rsidR="00A82761" w:rsidRPr="00C767C8">
        <w:rPr>
          <w:lang w:val="en-GB"/>
        </w:rPr>
        <w:t xml:space="preserve">a </w:t>
      </w:r>
      <w:r w:rsidR="00403CAA" w:rsidRPr="00C767C8">
        <w:rPr>
          <w:lang w:val="en-GB"/>
        </w:rPr>
        <w:t xml:space="preserve">maximum </w:t>
      </w:r>
      <w:r w:rsidR="00A82761" w:rsidRPr="00C767C8">
        <w:rPr>
          <w:lang w:val="en-GB"/>
        </w:rPr>
        <w:t xml:space="preserve">of </w:t>
      </w:r>
      <w:r w:rsidR="00403CAA" w:rsidRPr="00C767C8">
        <w:rPr>
          <w:lang w:val="en-GB"/>
        </w:rPr>
        <w:t xml:space="preserve">20 ECTS </w:t>
      </w:r>
      <w:proofErr w:type="gramStart"/>
      <w:r w:rsidR="00403CAA" w:rsidRPr="00C767C8">
        <w:rPr>
          <w:lang w:val="en-GB"/>
        </w:rPr>
        <w:t>can be recognised</w:t>
      </w:r>
      <w:proofErr w:type="gramEnd"/>
      <w:r w:rsidR="00403CAA" w:rsidRPr="00C767C8">
        <w:rPr>
          <w:lang w:val="en-GB"/>
        </w:rPr>
        <w:t>.</w:t>
      </w:r>
    </w:p>
    <w:p w:rsidR="001A59D0" w:rsidRPr="00C767C8" w:rsidRDefault="001A59D0" w:rsidP="001A59D0">
      <w:pPr>
        <w:jc w:val="both"/>
      </w:pPr>
    </w:p>
    <w:p w:rsidR="001A59D0" w:rsidRPr="00C767C8" w:rsidRDefault="001A59D0" w:rsidP="001A59D0">
      <w:pPr>
        <w:jc w:val="both"/>
      </w:pPr>
    </w:p>
    <w:p w:rsidR="00856DEE" w:rsidRPr="00C767C8" w:rsidRDefault="00772C3B" w:rsidP="001A59D0">
      <w:pPr>
        <w:jc w:val="both"/>
        <w:rPr>
          <w:b/>
          <w:lang w:val="en-GB"/>
        </w:rPr>
      </w:pPr>
      <w:r w:rsidRPr="00C767C8">
        <w:rPr>
          <w:b/>
          <w:lang w:val="en-GB"/>
        </w:rPr>
        <w:t>6. Methods of assessment</w:t>
      </w:r>
    </w:p>
    <w:p w:rsidR="00856DEE" w:rsidRPr="00C767C8" w:rsidRDefault="00856DEE" w:rsidP="001A59D0">
      <w:pPr>
        <w:jc w:val="both"/>
      </w:pPr>
    </w:p>
    <w:p w:rsidR="003B1942" w:rsidRPr="00C767C8" w:rsidRDefault="00403CAA" w:rsidP="003B1942">
      <w:pPr>
        <w:jc w:val="both"/>
        <w:rPr>
          <w:lang w:val="en-GB"/>
        </w:rPr>
      </w:pPr>
      <w:r w:rsidRPr="00C767C8">
        <w:rPr>
          <w:lang w:val="en-GB"/>
        </w:rPr>
        <w:t xml:space="preserve">For each </w:t>
      </w:r>
      <w:proofErr w:type="gramStart"/>
      <w:r w:rsidRPr="00C767C8">
        <w:rPr>
          <w:lang w:val="en-GB"/>
        </w:rPr>
        <w:t>course</w:t>
      </w:r>
      <w:r w:rsidR="00A82761" w:rsidRPr="00C767C8">
        <w:rPr>
          <w:lang w:val="en-GB"/>
        </w:rPr>
        <w:t xml:space="preserve"> which</w:t>
      </w:r>
      <w:proofErr w:type="gramEnd"/>
      <w:r w:rsidR="00C31492" w:rsidRPr="00C767C8">
        <w:rPr>
          <w:lang w:val="en-GB"/>
        </w:rPr>
        <w:t xml:space="preserve"> the programmes set forth</w:t>
      </w:r>
      <w:r w:rsidR="00A82761" w:rsidRPr="00C767C8">
        <w:rPr>
          <w:lang w:val="en-GB"/>
        </w:rPr>
        <w:t xml:space="preserve"> and carry out, the criteria and methods of assessing the knowledge or study results are given. </w:t>
      </w:r>
      <w:r w:rsidR="005F5777" w:rsidRPr="00C767C8">
        <w:rPr>
          <w:lang w:val="en-GB"/>
        </w:rPr>
        <w:t>When</w:t>
      </w:r>
      <w:r w:rsidR="00A82761" w:rsidRPr="00C767C8">
        <w:rPr>
          <w:lang w:val="en-GB"/>
        </w:rPr>
        <w:t xml:space="preserve"> these do not meet the set goals, a process of adjustment </w:t>
      </w:r>
      <w:proofErr w:type="gramStart"/>
      <w:r w:rsidR="005F5777" w:rsidRPr="00C767C8">
        <w:rPr>
          <w:lang w:val="en-GB"/>
        </w:rPr>
        <w:t>is activated</w:t>
      </w:r>
      <w:proofErr w:type="gramEnd"/>
      <w:r w:rsidR="005F5777" w:rsidRPr="00C767C8">
        <w:rPr>
          <w:lang w:val="en-GB"/>
        </w:rPr>
        <w:t xml:space="preserve"> and it can be short-term and/or long-term. As the long-term </w:t>
      </w:r>
      <w:r w:rsidR="005F5777" w:rsidRPr="00C767C8">
        <w:rPr>
          <w:lang w:val="en-GB"/>
        </w:rPr>
        <w:lastRenderedPageBreak/>
        <w:t xml:space="preserve">changes require renewal of accreditation, </w:t>
      </w:r>
      <w:proofErr w:type="gramStart"/>
      <w:r w:rsidR="005F5777" w:rsidRPr="00C767C8">
        <w:rPr>
          <w:lang w:val="en-GB"/>
        </w:rPr>
        <w:t>they are collected by the programme’s coordinator</w:t>
      </w:r>
      <w:proofErr w:type="gramEnd"/>
      <w:r w:rsidR="005F5777" w:rsidRPr="00C767C8">
        <w:rPr>
          <w:lang w:val="en-GB"/>
        </w:rPr>
        <w:t xml:space="preserve"> so that the process of renewal </w:t>
      </w:r>
      <w:r w:rsidR="00762360" w:rsidRPr="00C767C8">
        <w:rPr>
          <w:lang w:val="en-GB"/>
        </w:rPr>
        <w:t xml:space="preserve">unfolds more consistently. Students’ workload is monitored via performance indicators in the sense of </w:t>
      </w:r>
      <w:proofErr w:type="gramStart"/>
      <w:r w:rsidR="00762360" w:rsidRPr="00C767C8">
        <w:rPr>
          <w:lang w:val="en-GB"/>
        </w:rPr>
        <w:t>final results</w:t>
      </w:r>
      <w:proofErr w:type="gramEnd"/>
      <w:r w:rsidR="00762360" w:rsidRPr="00C767C8">
        <w:rPr>
          <w:lang w:val="en-GB"/>
        </w:rPr>
        <w:t xml:space="preserve">. In case they are insufficient, the </w:t>
      </w:r>
      <w:r w:rsidR="00081FBB" w:rsidRPr="00C767C8">
        <w:rPr>
          <w:lang w:val="en-GB"/>
        </w:rPr>
        <w:t>S</w:t>
      </w:r>
      <w:r w:rsidR="00762360" w:rsidRPr="00C767C8">
        <w:rPr>
          <w:lang w:val="en-GB"/>
        </w:rPr>
        <w:t xml:space="preserve">tudy committee together with lecturers and students checks the appropriateness of workload and proposes changes. These are annual-based, as </w:t>
      </w:r>
      <w:r w:rsidR="00C617F0" w:rsidRPr="00C767C8">
        <w:rPr>
          <w:lang w:val="en-GB"/>
        </w:rPr>
        <w:t>this is the only</w:t>
      </w:r>
      <w:r w:rsidR="00762360" w:rsidRPr="00C767C8">
        <w:rPr>
          <w:lang w:val="en-GB"/>
        </w:rPr>
        <w:t xml:space="preserve"> way </w:t>
      </w:r>
      <w:r w:rsidR="00C617F0" w:rsidRPr="00C767C8">
        <w:rPr>
          <w:lang w:val="en-GB"/>
        </w:rPr>
        <w:t xml:space="preserve">we can assess objectively and </w:t>
      </w:r>
      <w:proofErr w:type="gramStart"/>
      <w:r w:rsidR="00C617F0" w:rsidRPr="00C767C8">
        <w:rPr>
          <w:lang w:val="en-GB"/>
        </w:rPr>
        <w:t>take appropriate measures</w:t>
      </w:r>
      <w:proofErr w:type="gramEnd"/>
      <w:r w:rsidR="00C617F0" w:rsidRPr="00C767C8">
        <w:rPr>
          <w:lang w:val="en-GB"/>
        </w:rPr>
        <w:t xml:space="preserve">. General and obligatory rules everyone needs to follow </w:t>
      </w:r>
      <w:proofErr w:type="gramStart"/>
      <w:r w:rsidR="00C617F0" w:rsidRPr="00C767C8">
        <w:rPr>
          <w:lang w:val="en-GB"/>
        </w:rPr>
        <w:t>are announced</w:t>
      </w:r>
      <w:proofErr w:type="gramEnd"/>
      <w:r w:rsidR="00C617F0" w:rsidRPr="00C767C8">
        <w:rPr>
          <w:lang w:val="en-GB"/>
        </w:rPr>
        <w:t xml:space="preserve"> every year together with lectures on the faculty’s website.</w:t>
      </w:r>
    </w:p>
    <w:p w:rsidR="003B1942" w:rsidRPr="00C767C8" w:rsidRDefault="003B1942" w:rsidP="003B1942">
      <w:pPr>
        <w:tabs>
          <w:tab w:val="left" w:pos="7053"/>
        </w:tabs>
        <w:jc w:val="both"/>
        <w:rPr>
          <w:lang w:val="en-GB"/>
        </w:rPr>
      </w:pPr>
    </w:p>
    <w:p w:rsidR="00C203A5" w:rsidRPr="00081FBB" w:rsidRDefault="00C203A5" w:rsidP="003B1942">
      <w:pPr>
        <w:jc w:val="both"/>
        <w:rPr>
          <w:lang w:val="en-GB"/>
        </w:rPr>
      </w:pPr>
      <w:r w:rsidRPr="00C767C8">
        <w:rPr>
          <w:lang w:val="en-GB"/>
        </w:rPr>
        <w:t>The structure of the grade is, in compliance with the University examination regulations, stated for</w:t>
      </w:r>
      <w:r w:rsidR="00081FBB" w:rsidRPr="00C767C8">
        <w:rPr>
          <w:lang w:val="en-GB"/>
        </w:rPr>
        <w:t xml:space="preserve"> each subject. </w:t>
      </w:r>
      <w:r w:rsidRPr="00C767C8">
        <w:rPr>
          <w:lang w:val="en-GB"/>
        </w:rPr>
        <w:t>Consistency in students' knowledge assessment is</w:t>
      </w:r>
      <w:r w:rsidR="00081FBB" w:rsidRPr="00C767C8">
        <w:rPr>
          <w:lang w:val="en-GB"/>
        </w:rPr>
        <w:t xml:space="preserve"> also</w:t>
      </w:r>
      <w:r w:rsidRPr="00C767C8">
        <w:rPr>
          <w:lang w:val="en-GB"/>
        </w:rPr>
        <w:t xml:space="preserve"> in the interest of </w:t>
      </w:r>
      <w:r w:rsidR="00135339" w:rsidRPr="00C767C8">
        <w:rPr>
          <w:lang w:val="en-GB"/>
        </w:rPr>
        <w:t>student representatives in various bodies, especially in the Senate and Study committ</w:t>
      </w:r>
      <w:r w:rsidR="00081FBB" w:rsidRPr="00C767C8">
        <w:rPr>
          <w:lang w:val="en-GB"/>
        </w:rPr>
        <w:t>e</w:t>
      </w:r>
      <w:r w:rsidR="00135339" w:rsidRPr="00C767C8">
        <w:rPr>
          <w:lang w:val="en-GB"/>
        </w:rPr>
        <w:t>e.</w:t>
      </w:r>
      <w:r w:rsidR="00081FBB" w:rsidRPr="00C767C8">
        <w:rPr>
          <w:lang w:val="en-GB"/>
        </w:rPr>
        <w:t xml:space="preserve"> In the case of complication, Study committee determines the assessment where the commission is present and one member of the commission is always a student representative.</w:t>
      </w:r>
    </w:p>
    <w:p w:rsidR="003B1942" w:rsidRDefault="003B1942" w:rsidP="001A59D0">
      <w:pPr>
        <w:jc w:val="both"/>
      </w:pPr>
    </w:p>
    <w:p w:rsidR="00856DEE" w:rsidRDefault="00856DEE" w:rsidP="001A59D0">
      <w:pPr>
        <w:jc w:val="both"/>
      </w:pPr>
    </w:p>
    <w:p w:rsidR="001A59D0" w:rsidRPr="00831503" w:rsidRDefault="00856DEE" w:rsidP="001A59D0">
      <w:pPr>
        <w:tabs>
          <w:tab w:val="left" w:pos="358"/>
        </w:tabs>
        <w:jc w:val="both"/>
        <w:outlineLvl w:val="4"/>
        <w:rPr>
          <w:lang w:val="en-GB"/>
        </w:rPr>
      </w:pPr>
      <w:r w:rsidRPr="0043196B">
        <w:rPr>
          <w:b/>
          <w:bCs/>
          <w:lang w:val="en-GB"/>
        </w:rPr>
        <w:t>7</w:t>
      </w:r>
      <w:r w:rsidR="005C71FB" w:rsidRPr="0043196B">
        <w:rPr>
          <w:b/>
          <w:bCs/>
          <w:lang w:val="en-GB"/>
        </w:rPr>
        <w:t>.</w:t>
      </w:r>
      <w:r w:rsidR="005C71FB" w:rsidRPr="0043196B">
        <w:rPr>
          <w:b/>
          <w:bCs/>
          <w:lang w:val="en-GB"/>
        </w:rPr>
        <w:tab/>
      </w:r>
      <w:r w:rsidR="00831503" w:rsidRPr="0043196B">
        <w:rPr>
          <w:b/>
          <w:bCs/>
          <w:lang w:val="en-GB"/>
        </w:rPr>
        <w:t>Conditions for progression through the programme</w:t>
      </w:r>
    </w:p>
    <w:p w:rsidR="001A59D0" w:rsidRDefault="001A59D0" w:rsidP="001A59D0">
      <w:pPr>
        <w:tabs>
          <w:tab w:val="left" w:pos="358"/>
        </w:tabs>
        <w:jc w:val="both"/>
        <w:outlineLvl w:val="4"/>
      </w:pPr>
    </w:p>
    <w:p w:rsidR="008D4E6F" w:rsidRPr="00C767C8" w:rsidRDefault="005C50B4" w:rsidP="001A59D0">
      <w:pPr>
        <w:tabs>
          <w:tab w:val="left" w:pos="358"/>
        </w:tabs>
        <w:jc w:val="both"/>
        <w:outlineLvl w:val="4"/>
        <w:rPr>
          <w:i/>
          <w:lang w:val="en-GB"/>
        </w:rPr>
      </w:pPr>
      <w:r w:rsidRPr="00C767C8">
        <w:rPr>
          <w:bCs/>
          <w:i/>
          <w:lang w:val="en-GB"/>
        </w:rPr>
        <w:t>Progression to</w:t>
      </w:r>
      <w:r w:rsidR="002353D3" w:rsidRPr="00C767C8">
        <w:rPr>
          <w:bCs/>
          <w:i/>
          <w:lang w:val="en-GB"/>
        </w:rPr>
        <w:t xml:space="preserve"> a higher year</w:t>
      </w:r>
      <w:r w:rsidR="001A59D0" w:rsidRPr="00C767C8">
        <w:rPr>
          <w:bCs/>
          <w:i/>
          <w:lang w:val="en-GB"/>
        </w:rPr>
        <w:t>:</w:t>
      </w:r>
    </w:p>
    <w:p w:rsidR="00197131" w:rsidRPr="00C767C8" w:rsidRDefault="002353D3" w:rsidP="001A59D0">
      <w:pPr>
        <w:jc w:val="both"/>
        <w:rPr>
          <w:lang w:val="en-GB"/>
        </w:rPr>
      </w:pPr>
      <w:r w:rsidRPr="00C767C8">
        <w:rPr>
          <w:lang w:val="en-GB"/>
        </w:rPr>
        <w:t xml:space="preserve">Student must </w:t>
      </w:r>
      <w:r w:rsidR="00081FBB" w:rsidRPr="00C767C8">
        <w:rPr>
          <w:lang w:val="en-GB"/>
        </w:rPr>
        <w:t>collect 55 ECTS</w:t>
      </w:r>
      <w:r w:rsidR="00197131" w:rsidRPr="00C767C8">
        <w:rPr>
          <w:lang w:val="en-GB"/>
        </w:rPr>
        <w:t xml:space="preserve"> credits</w:t>
      </w:r>
      <w:r w:rsidR="00081FBB" w:rsidRPr="00C767C8">
        <w:rPr>
          <w:lang w:val="en-GB"/>
        </w:rPr>
        <w:t xml:space="preserve"> </w:t>
      </w:r>
      <w:r w:rsidR="00197131" w:rsidRPr="00C767C8">
        <w:rPr>
          <w:lang w:val="en-GB"/>
        </w:rPr>
        <w:t xml:space="preserve">from first year </w:t>
      </w:r>
      <w:r w:rsidR="00081FBB" w:rsidRPr="00C767C8">
        <w:rPr>
          <w:lang w:val="en-GB"/>
        </w:rPr>
        <w:t>to enrol in the second year</w:t>
      </w:r>
      <w:r w:rsidR="005C71FB" w:rsidRPr="00C767C8">
        <w:rPr>
          <w:lang w:val="en-GB"/>
        </w:rPr>
        <w:t>;</w:t>
      </w:r>
      <w:r w:rsidR="00197131" w:rsidRPr="00C767C8">
        <w:rPr>
          <w:lang w:val="en-GB"/>
        </w:rPr>
        <w:t xml:space="preserve"> to enrol in the third year the student has to collect 55 ECTS from the second year and fulfil all study obligations from the first year.</w:t>
      </w:r>
    </w:p>
    <w:p w:rsidR="001A59D0" w:rsidRPr="00C767C8" w:rsidRDefault="001A59D0" w:rsidP="001A59D0">
      <w:pPr>
        <w:jc w:val="both"/>
        <w:outlineLvl w:val="4"/>
        <w:rPr>
          <w:b/>
          <w:bCs/>
        </w:rPr>
      </w:pPr>
    </w:p>
    <w:p w:rsidR="008D4E6F" w:rsidRPr="00C767C8" w:rsidRDefault="00C31492" w:rsidP="001A59D0">
      <w:pPr>
        <w:jc w:val="both"/>
        <w:outlineLvl w:val="4"/>
        <w:rPr>
          <w:i/>
          <w:lang w:val="en-GB"/>
        </w:rPr>
      </w:pPr>
      <w:r w:rsidRPr="00C767C8">
        <w:rPr>
          <w:bCs/>
          <w:i/>
          <w:lang w:val="en-GB"/>
        </w:rPr>
        <w:t>Re-enrolment in the same study</w:t>
      </w:r>
      <w:r w:rsidR="00197131" w:rsidRPr="00C767C8">
        <w:rPr>
          <w:bCs/>
          <w:i/>
          <w:lang w:val="en-GB"/>
        </w:rPr>
        <w:t xml:space="preserve"> year and exceptional progression to a higher year</w:t>
      </w:r>
    </w:p>
    <w:p w:rsidR="00197131" w:rsidRPr="00C767C8" w:rsidRDefault="00197131" w:rsidP="001A59D0">
      <w:pPr>
        <w:jc w:val="both"/>
        <w:rPr>
          <w:lang w:val="en-GB"/>
        </w:rPr>
      </w:pPr>
      <w:proofErr w:type="gramStart"/>
      <w:r w:rsidRPr="00C767C8">
        <w:rPr>
          <w:lang w:val="en-GB"/>
        </w:rPr>
        <w:t>Student who has not met the criteria</w:t>
      </w:r>
      <w:r w:rsidR="00C31492" w:rsidRPr="00C767C8">
        <w:rPr>
          <w:lang w:val="en-GB"/>
        </w:rPr>
        <w:t xml:space="preserve"> required for enrolment in</w:t>
      </w:r>
      <w:r w:rsidRPr="00C767C8">
        <w:rPr>
          <w:lang w:val="en-GB"/>
        </w:rPr>
        <w:t xml:space="preserve"> a higher year has the possibility to repeat </w:t>
      </w:r>
      <w:r w:rsidR="00C31492" w:rsidRPr="00C767C8">
        <w:rPr>
          <w:lang w:val="en-GB"/>
        </w:rPr>
        <w:t xml:space="preserve">the </w:t>
      </w:r>
      <w:r w:rsidRPr="00C767C8">
        <w:rPr>
          <w:lang w:val="en-GB"/>
        </w:rPr>
        <w:t xml:space="preserve">year </w:t>
      </w:r>
      <w:r w:rsidR="002123C2" w:rsidRPr="00C767C8">
        <w:rPr>
          <w:lang w:val="en-GB"/>
        </w:rPr>
        <w:t xml:space="preserve">only </w:t>
      </w:r>
      <w:r w:rsidRPr="00C767C8">
        <w:rPr>
          <w:lang w:val="en-GB"/>
        </w:rPr>
        <w:t>once during the</w:t>
      </w:r>
      <w:r w:rsidR="002123C2" w:rsidRPr="00C767C8">
        <w:rPr>
          <w:lang w:val="en-GB"/>
        </w:rPr>
        <w:t xml:space="preserve"> study period if he completed at least half of the responsibilities from the current year (30 ECTS); from the year previous to the one he is repeating, the student has to collect at least 57 ECTS.</w:t>
      </w:r>
      <w:proofErr w:type="gramEnd"/>
    </w:p>
    <w:p w:rsidR="001A59D0" w:rsidRPr="00C767C8" w:rsidRDefault="001A59D0" w:rsidP="001A59D0">
      <w:pPr>
        <w:jc w:val="both"/>
      </w:pPr>
    </w:p>
    <w:p w:rsidR="002123C2" w:rsidRPr="00C767C8" w:rsidRDefault="00C31492" w:rsidP="001A59D0">
      <w:pPr>
        <w:jc w:val="both"/>
        <w:rPr>
          <w:lang w:val="en-GB"/>
        </w:rPr>
      </w:pPr>
      <w:r w:rsidRPr="00C767C8">
        <w:rPr>
          <w:lang w:val="en-GB"/>
        </w:rPr>
        <w:t>Student</w:t>
      </w:r>
      <w:r w:rsidR="002123C2" w:rsidRPr="00C767C8">
        <w:rPr>
          <w:lang w:val="en-GB"/>
        </w:rPr>
        <w:t xml:space="preserve"> loses his status when</w:t>
      </w:r>
      <w:r w:rsidRPr="00C767C8">
        <w:rPr>
          <w:lang w:val="en-GB"/>
        </w:rPr>
        <w:t xml:space="preserve"> he:</w:t>
      </w:r>
      <w:r w:rsidR="002123C2" w:rsidRPr="00C767C8">
        <w:rPr>
          <w:lang w:val="en-GB"/>
        </w:rPr>
        <w:t xml:space="preserve"> successfully</w:t>
      </w:r>
      <w:r w:rsidRPr="00C767C8">
        <w:rPr>
          <w:lang w:val="en-GB"/>
        </w:rPr>
        <w:t xml:space="preserve"> completes the study; withdraws from the faculty; does not enrol in the next or the same study year during the study; </w:t>
      </w:r>
      <w:proofErr w:type="gramStart"/>
      <w:r w:rsidRPr="00C767C8">
        <w:rPr>
          <w:lang w:val="en-GB"/>
        </w:rPr>
        <w:t>is expelled</w:t>
      </w:r>
      <w:proofErr w:type="gramEnd"/>
      <w:r w:rsidRPr="00C767C8">
        <w:rPr>
          <w:lang w:val="en-GB"/>
        </w:rPr>
        <w:t xml:space="preserve"> from the University. </w:t>
      </w:r>
    </w:p>
    <w:p w:rsidR="001A59D0" w:rsidRPr="00C767C8" w:rsidRDefault="001A59D0" w:rsidP="001A59D0">
      <w:pPr>
        <w:jc w:val="both"/>
      </w:pPr>
    </w:p>
    <w:p w:rsidR="008D4E6F" w:rsidRPr="00CA716A" w:rsidRDefault="008C3B0F" w:rsidP="001A59D0">
      <w:pPr>
        <w:jc w:val="both"/>
        <w:rPr>
          <w:lang w:val="en-GB"/>
        </w:rPr>
      </w:pPr>
      <w:proofErr w:type="gramStart"/>
      <w:r w:rsidRPr="00C767C8">
        <w:rPr>
          <w:lang w:val="en-GB"/>
        </w:rPr>
        <w:t>In</w:t>
      </w:r>
      <w:r w:rsidR="00C31492" w:rsidRPr="00C767C8">
        <w:rPr>
          <w:lang w:val="en-GB"/>
        </w:rPr>
        <w:t xml:space="preserve"> other, extraordinary</w:t>
      </w:r>
      <w:r w:rsidRPr="00C767C8">
        <w:rPr>
          <w:lang w:val="en-GB"/>
        </w:rPr>
        <w:t xml:space="preserve"> cases</w:t>
      </w:r>
      <w:r w:rsidR="00C31492" w:rsidRPr="00C767C8">
        <w:rPr>
          <w:lang w:val="en-GB"/>
        </w:rPr>
        <w:t xml:space="preserve"> of</w:t>
      </w:r>
      <w:r w:rsidRPr="00C767C8">
        <w:rPr>
          <w:lang w:val="en-GB"/>
        </w:rPr>
        <w:t xml:space="preserve"> progression to a higher year for objective, justifiable reasons</w:t>
      </w:r>
      <w:r w:rsidR="005C71FB" w:rsidRPr="00C767C8">
        <w:rPr>
          <w:lang w:val="en-GB"/>
        </w:rPr>
        <w:t xml:space="preserve"> (</w:t>
      </w:r>
      <w:r w:rsidR="00C31492" w:rsidRPr="00C767C8">
        <w:rPr>
          <w:lang w:val="en-GB"/>
        </w:rPr>
        <w:t>for example:</w:t>
      </w:r>
      <w:r w:rsidR="00CA716A" w:rsidRPr="00C767C8">
        <w:rPr>
          <w:lang w:val="en-GB"/>
        </w:rPr>
        <w:t xml:space="preserve"> motherhood, long-term illness, </w:t>
      </w:r>
      <w:r w:rsidR="00C31492" w:rsidRPr="00C767C8">
        <w:rPr>
          <w:lang w:val="en-GB"/>
        </w:rPr>
        <w:t>exceptional family and social circumstances,</w:t>
      </w:r>
      <w:r w:rsidRPr="00C767C8">
        <w:rPr>
          <w:lang w:val="en-GB"/>
        </w:rPr>
        <w:t xml:space="preserve"> acquired</w:t>
      </w:r>
      <w:r w:rsidR="00C31492" w:rsidRPr="00C767C8">
        <w:rPr>
          <w:lang w:val="en-GB"/>
        </w:rPr>
        <w:t xml:space="preserve"> </w:t>
      </w:r>
      <w:r w:rsidRPr="00C767C8">
        <w:rPr>
          <w:lang w:val="en-GB"/>
        </w:rPr>
        <w:t>status of a special needs student, active participation in top scientific, cultural and sport events, active participation in university bodies</w:t>
      </w:r>
      <w:r w:rsidR="005C71FB" w:rsidRPr="00C767C8">
        <w:rPr>
          <w:lang w:val="en-GB"/>
        </w:rPr>
        <w:t>)</w:t>
      </w:r>
      <w:r w:rsidRPr="00C767C8">
        <w:rPr>
          <w:lang w:val="en-GB"/>
        </w:rPr>
        <w:t xml:space="preserve"> the Commission for student affairs </w:t>
      </w:r>
      <w:r w:rsidR="00CA716A" w:rsidRPr="00C767C8">
        <w:rPr>
          <w:lang w:val="en-GB"/>
        </w:rPr>
        <w:t>makes a decision</w:t>
      </w:r>
      <w:r w:rsidRPr="00C767C8">
        <w:rPr>
          <w:lang w:val="en-GB"/>
        </w:rPr>
        <w:t xml:space="preserve"> on the basis of a written application by the student.</w:t>
      </w:r>
      <w:proofErr w:type="gramEnd"/>
    </w:p>
    <w:p w:rsidR="001A59D0" w:rsidRPr="00CA716A" w:rsidRDefault="001A59D0" w:rsidP="001A59D0">
      <w:pPr>
        <w:tabs>
          <w:tab w:val="left" w:pos="355"/>
        </w:tabs>
        <w:jc w:val="both"/>
        <w:outlineLvl w:val="4"/>
        <w:rPr>
          <w:b/>
          <w:bCs/>
          <w:lang w:val="en-GB"/>
        </w:rPr>
      </w:pPr>
    </w:p>
    <w:p w:rsidR="001A59D0" w:rsidRDefault="001A59D0" w:rsidP="001A59D0">
      <w:pPr>
        <w:tabs>
          <w:tab w:val="left" w:pos="355"/>
        </w:tabs>
        <w:jc w:val="both"/>
        <w:outlineLvl w:val="4"/>
        <w:rPr>
          <w:b/>
          <w:bCs/>
        </w:rPr>
      </w:pPr>
    </w:p>
    <w:p w:rsidR="008D4E6F" w:rsidRPr="00831503" w:rsidRDefault="00856DEE" w:rsidP="001A59D0">
      <w:pPr>
        <w:tabs>
          <w:tab w:val="left" w:pos="355"/>
        </w:tabs>
        <w:jc w:val="both"/>
        <w:outlineLvl w:val="4"/>
        <w:rPr>
          <w:b/>
          <w:bCs/>
          <w:lang w:val="en-GB"/>
        </w:rPr>
      </w:pPr>
      <w:r w:rsidRPr="0043196B">
        <w:rPr>
          <w:b/>
          <w:bCs/>
          <w:lang w:val="en-GB"/>
        </w:rPr>
        <w:t>8</w:t>
      </w:r>
      <w:r w:rsidR="005C71FB" w:rsidRPr="0043196B">
        <w:rPr>
          <w:b/>
          <w:bCs/>
          <w:lang w:val="en-GB"/>
        </w:rPr>
        <w:t>.</w:t>
      </w:r>
      <w:r w:rsidR="005C71FB" w:rsidRPr="0043196B">
        <w:rPr>
          <w:b/>
          <w:bCs/>
          <w:lang w:val="en-GB"/>
        </w:rPr>
        <w:tab/>
      </w:r>
      <w:r w:rsidR="00831503" w:rsidRPr="0043196B">
        <w:rPr>
          <w:b/>
          <w:bCs/>
          <w:lang w:val="en-GB"/>
        </w:rPr>
        <w:t xml:space="preserve">Conditions for transferring between </w:t>
      </w:r>
      <w:r w:rsidR="004066F6" w:rsidRPr="0043196B">
        <w:rPr>
          <w:b/>
          <w:bCs/>
          <w:lang w:val="en-GB"/>
        </w:rPr>
        <w:t xml:space="preserve">the </w:t>
      </w:r>
      <w:r w:rsidR="00831503" w:rsidRPr="0043196B">
        <w:rPr>
          <w:b/>
          <w:bCs/>
          <w:lang w:val="en-GB"/>
        </w:rPr>
        <w:t>programmes</w:t>
      </w:r>
    </w:p>
    <w:p w:rsidR="00356A37" w:rsidRDefault="00356A37" w:rsidP="001A59D0">
      <w:pPr>
        <w:tabs>
          <w:tab w:val="left" w:pos="355"/>
        </w:tabs>
        <w:jc w:val="both"/>
        <w:outlineLvl w:val="4"/>
      </w:pPr>
    </w:p>
    <w:p w:rsidR="004066F6" w:rsidRPr="00C767C8" w:rsidRDefault="00A45996" w:rsidP="001A59D0">
      <w:pPr>
        <w:jc w:val="both"/>
        <w:rPr>
          <w:lang w:val="en-GB"/>
        </w:rPr>
      </w:pPr>
      <w:r w:rsidRPr="00C767C8">
        <w:rPr>
          <w:lang w:val="en-GB"/>
        </w:rPr>
        <w:t xml:space="preserve">Along with the criteria for transferring between </w:t>
      </w:r>
      <w:r w:rsidR="004066F6" w:rsidRPr="00C767C8">
        <w:rPr>
          <w:lang w:val="en-GB"/>
        </w:rPr>
        <w:t xml:space="preserve">the </w:t>
      </w:r>
      <w:proofErr w:type="gramStart"/>
      <w:r w:rsidRPr="00C767C8">
        <w:rPr>
          <w:lang w:val="en-GB"/>
        </w:rPr>
        <w:t>programmes</w:t>
      </w:r>
      <w:proofErr w:type="gramEnd"/>
      <w:r w:rsidR="004066F6" w:rsidRPr="00C767C8">
        <w:rPr>
          <w:lang w:val="en-GB"/>
        </w:rPr>
        <w:t xml:space="preserve"> it is nec</w:t>
      </w:r>
      <w:r w:rsidRPr="00C767C8">
        <w:rPr>
          <w:lang w:val="en-GB"/>
        </w:rPr>
        <w:t xml:space="preserve">essary to consider </w:t>
      </w:r>
      <w:r w:rsidR="004066F6" w:rsidRPr="00C767C8">
        <w:rPr>
          <w:lang w:val="en-GB"/>
        </w:rPr>
        <w:t xml:space="preserve">the </w:t>
      </w:r>
      <w:r w:rsidR="00CA716A" w:rsidRPr="00C767C8">
        <w:rPr>
          <w:lang w:val="en-GB"/>
        </w:rPr>
        <w:t>Hig</w:t>
      </w:r>
      <w:r w:rsidR="004066F6" w:rsidRPr="00C767C8">
        <w:rPr>
          <w:lang w:val="en-GB"/>
        </w:rPr>
        <w:t>h</w:t>
      </w:r>
      <w:r w:rsidR="00CA716A" w:rsidRPr="00C767C8">
        <w:rPr>
          <w:lang w:val="en-GB"/>
        </w:rPr>
        <w:t>er Education Act</w:t>
      </w:r>
      <w:r w:rsidR="005C71FB" w:rsidRPr="00C767C8">
        <w:rPr>
          <w:lang w:val="en-GB"/>
        </w:rPr>
        <w:t>,</w:t>
      </w:r>
      <w:r w:rsidR="00746C47" w:rsidRPr="00C767C8">
        <w:rPr>
          <w:lang w:val="en-GB"/>
        </w:rPr>
        <w:t xml:space="preserve"> which states that the candidates have to meet the criteria for enrolment in the first-cycle undergraduate study programme Theological and Religious Studies</w:t>
      </w:r>
      <w:r w:rsidR="004066F6" w:rsidRPr="00C767C8">
        <w:rPr>
          <w:lang w:val="en-GB"/>
        </w:rPr>
        <w:t>. Mobility between the programmes is set in accordance with the Statutes of the University of Ljubl</w:t>
      </w:r>
      <w:r w:rsidR="00631698" w:rsidRPr="00C767C8">
        <w:rPr>
          <w:lang w:val="en-GB"/>
        </w:rPr>
        <w:t>jana (Articles 181</w:t>
      </w:r>
      <w:r w:rsidR="004066F6" w:rsidRPr="00C767C8">
        <w:rPr>
          <w:lang w:val="en-GB"/>
        </w:rPr>
        <w:t xml:space="preserve">-189). </w:t>
      </w:r>
      <w:proofErr w:type="gramStart"/>
      <w:r w:rsidR="004066F6" w:rsidRPr="00C767C8">
        <w:rPr>
          <w:lang w:val="en-GB"/>
        </w:rPr>
        <w:t>Student can transfer to first-cycle undergraduate study programme Theological and religious studies if it is possible</w:t>
      </w:r>
      <w:r w:rsidR="00C67DB4" w:rsidRPr="00C767C8">
        <w:rPr>
          <w:lang w:val="en-GB"/>
        </w:rPr>
        <w:t xml:space="preserve">, according to the criteria for the recognition, to acknowledge at least half of the obligations arising from the European Transfer Credit System (ECTS) from the first study programme relating to obligatory subjects in the new study programme and, at the end of the study, ensuring </w:t>
      </w:r>
      <w:r w:rsidR="00F7723D" w:rsidRPr="00C767C8">
        <w:rPr>
          <w:lang w:val="en-GB"/>
        </w:rPr>
        <w:t xml:space="preserve">acquisition of </w:t>
      </w:r>
      <w:r w:rsidR="00AA06C9" w:rsidRPr="00C767C8">
        <w:rPr>
          <w:lang w:val="en-GB"/>
        </w:rPr>
        <w:t>comparable competenc</w:t>
      </w:r>
      <w:r w:rsidR="00F7723D" w:rsidRPr="00C767C8">
        <w:rPr>
          <w:lang w:val="en-GB"/>
        </w:rPr>
        <w:t>es.</w:t>
      </w:r>
      <w:proofErr w:type="gramEnd"/>
      <w:r w:rsidR="00F7723D" w:rsidRPr="00C767C8">
        <w:rPr>
          <w:lang w:val="en-GB"/>
        </w:rPr>
        <w:t xml:space="preserve"> The </w:t>
      </w:r>
      <w:r w:rsidR="00F7723D" w:rsidRPr="00C767C8">
        <w:rPr>
          <w:lang w:val="en-GB"/>
        </w:rPr>
        <w:lastRenderedPageBreak/>
        <w:t>Faculty Senate, which decides on the application, may also set the candidate differential exams which he has to pass in the process of transfer.</w:t>
      </w:r>
      <w:r w:rsidR="00AA06C9" w:rsidRPr="00C767C8">
        <w:rPr>
          <w:lang w:val="en-GB"/>
        </w:rPr>
        <w:t xml:space="preserve"> Transferring is not changing the programme of study or </w:t>
      </w:r>
      <w:r w:rsidR="00631698" w:rsidRPr="00C767C8">
        <w:rPr>
          <w:lang w:val="en-GB"/>
        </w:rPr>
        <w:t xml:space="preserve">study field because of unfulfilled obligations in the </w:t>
      </w:r>
      <w:r w:rsidR="00C767C8" w:rsidRPr="00C767C8">
        <w:rPr>
          <w:lang w:val="en-GB"/>
        </w:rPr>
        <w:t>previous</w:t>
      </w:r>
      <w:r w:rsidR="00631698" w:rsidRPr="00C767C8">
        <w:rPr>
          <w:lang w:val="en-GB"/>
        </w:rPr>
        <w:t xml:space="preserve"> study programme.</w:t>
      </w:r>
    </w:p>
    <w:p w:rsidR="00356A37" w:rsidRPr="00C767C8" w:rsidRDefault="00356A37" w:rsidP="001A59D0">
      <w:pPr>
        <w:jc w:val="both"/>
        <w:rPr>
          <w:lang w:val="en-GB"/>
        </w:rPr>
      </w:pPr>
    </w:p>
    <w:p w:rsidR="008D4E6F" w:rsidRPr="00C767C8" w:rsidRDefault="005C71FB" w:rsidP="001A59D0">
      <w:pPr>
        <w:jc w:val="both"/>
        <w:rPr>
          <w:lang w:val="en-GB"/>
        </w:rPr>
      </w:pPr>
      <w:r w:rsidRPr="00C767C8">
        <w:rPr>
          <w:lang w:val="en-GB"/>
        </w:rPr>
        <w:t xml:space="preserve">a) </w:t>
      </w:r>
      <w:r w:rsidR="00631698" w:rsidRPr="00C767C8">
        <w:rPr>
          <w:lang w:val="en-GB"/>
        </w:rPr>
        <w:t xml:space="preserve">Transfer between the universities </w:t>
      </w:r>
      <w:proofErr w:type="gramStart"/>
      <w:r w:rsidR="00631698" w:rsidRPr="00C767C8">
        <w:rPr>
          <w:lang w:val="en-GB"/>
        </w:rPr>
        <w:t>is set out</w:t>
      </w:r>
      <w:proofErr w:type="gramEnd"/>
      <w:r w:rsidR="00631698" w:rsidRPr="00C767C8">
        <w:rPr>
          <w:lang w:val="en-GB"/>
        </w:rPr>
        <w:t xml:space="preserve"> in Article 189</w:t>
      </w:r>
      <w:r w:rsidR="00C767C8" w:rsidRPr="00C767C8">
        <w:rPr>
          <w:lang w:val="en-GB"/>
        </w:rPr>
        <w:t xml:space="preserve"> of</w:t>
      </w:r>
      <w:r w:rsidRPr="00C767C8">
        <w:rPr>
          <w:lang w:val="en-GB"/>
        </w:rPr>
        <w:t xml:space="preserve"> </w:t>
      </w:r>
      <w:r w:rsidR="00631698" w:rsidRPr="00C767C8">
        <w:rPr>
          <w:lang w:val="en-GB"/>
        </w:rPr>
        <w:t xml:space="preserve">UL </w:t>
      </w:r>
      <w:r w:rsidRPr="00C767C8">
        <w:rPr>
          <w:lang w:val="en-GB"/>
        </w:rPr>
        <w:t>Statut</w:t>
      </w:r>
      <w:r w:rsidR="00631698" w:rsidRPr="00C767C8">
        <w:rPr>
          <w:lang w:val="en-GB"/>
        </w:rPr>
        <w:t>e</w:t>
      </w:r>
      <w:r w:rsidRPr="00C767C8">
        <w:rPr>
          <w:lang w:val="en-GB"/>
        </w:rPr>
        <w:t>:</w:t>
      </w:r>
    </w:p>
    <w:p w:rsidR="00631698" w:rsidRPr="00C767C8" w:rsidRDefault="005C71FB" w:rsidP="001A59D0">
      <w:pPr>
        <w:tabs>
          <w:tab w:val="left" w:pos="710"/>
        </w:tabs>
        <w:jc w:val="both"/>
        <w:rPr>
          <w:lang w:val="en-GB"/>
        </w:rPr>
      </w:pPr>
      <w:r w:rsidRPr="00C767C8">
        <w:rPr>
          <w:lang w:val="en-GB"/>
        </w:rPr>
        <w:t>•</w:t>
      </w:r>
      <w:r w:rsidR="00356A37" w:rsidRPr="00C767C8">
        <w:rPr>
          <w:lang w:val="en-GB"/>
        </w:rPr>
        <w:t xml:space="preserve"> </w:t>
      </w:r>
      <w:r w:rsidR="00263A91" w:rsidRPr="00C767C8">
        <w:rPr>
          <w:lang w:val="en-GB"/>
        </w:rPr>
        <w:t xml:space="preserve">for the transfer to UL TEOF first-cycle undergraduate study programme Theological and religious studies, the </w:t>
      </w:r>
      <w:r w:rsidR="00631698" w:rsidRPr="00C767C8">
        <w:rPr>
          <w:lang w:val="en-GB"/>
        </w:rPr>
        <w:t xml:space="preserve">candidate must satisfy the conditions for enrolment into </w:t>
      </w:r>
      <w:r w:rsidR="00C767C8" w:rsidRPr="00C767C8">
        <w:rPr>
          <w:lang w:val="en-GB"/>
        </w:rPr>
        <w:t>a higher study year according to</w:t>
      </w:r>
      <w:r w:rsidR="00631698" w:rsidRPr="00C767C8">
        <w:rPr>
          <w:lang w:val="en-GB"/>
        </w:rPr>
        <w:t xml:space="preserve"> the study programme of the university of his enrolment;</w:t>
      </w:r>
    </w:p>
    <w:p w:rsidR="00263A91" w:rsidRPr="00263A91" w:rsidRDefault="005C71FB" w:rsidP="001A59D0">
      <w:pPr>
        <w:tabs>
          <w:tab w:val="left" w:pos="710"/>
        </w:tabs>
        <w:jc w:val="both"/>
        <w:rPr>
          <w:lang w:val="en-GB"/>
        </w:rPr>
      </w:pPr>
      <w:r w:rsidRPr="00C767C8">
        <w:rPr>
          <w:lang w:val="en-GB"/>
        </w:rPr>
        <w:t>•</w:t>
      </w:r>
      <w:r w:rsidR="00356A37" w:rsidRPr="00C767C8">
        <w:rPr>
          <w:lang w:val="en-GB"/>
        </w:rPr>
        <w:t xml:space="preserve"> </w:t>
      </w:r>
      <w:r w:rsidR="00263A91" w:rsidRPr="00C767C8">
        <w:rPr>
          <w:lang w:val="en-GB"/>
        </w:rPr>
        <w:t xml:space="preserve">the </w:t>
      </w:r>
      <w:r w:rsidRPr="00C767C8">
        <w:rPr>
          <w:lang w:val="en-GB"/>
        </w:rPr>
        <w:t xml:space="preserve">UL TEOF </w:t>
      </w:r>
      <w:r w:rsidR="00263A91" w:rsidRPr="00C767C8">
        <w:rPr>
          <w:lang w:val="en-GB"/>
        </w:rPr>
        <w:t>Senate decides on meeting the criteria for transfer and determines possible differential exams and other obligations of the candidate as well as the study year that he may enrol in at Committee for student affairs' suggestion.</w:t>
      </w:r>
    </w:p>
    <w:p w:rsidR="00356A37" w:rsidRPr="00C767C8" w:rsidRDefault="00356A37" w:rsidP="001A59D0">
      <w:pPr>
        <w:jc w:val="both"/>
        <w:rPr>
          <w:lang w:val="en-GB"/>
        </w:rPr>
      </w:pPr>
    </w:p>
    <w:p w:rsidR="008D4E6F" w:rsidRPr="00C767C8" w:rsidRDefault="005C71FB" w:rsidP="001A59D0">
      <w:pPr>
        <w:jc w:val="both"/>
        <w:rPr>
          <w:lang w:val="en-GB"/>
        </w:rPr>
      </w:pPr>
      <w:r w:rsidRPr="00C767C8">
        <w:rPr>
          <w:lang w:val="en-GB"/>
        </w:rPr>
        <w:t xml:space="preserve">b) </w:t>
      </w:r>
      <w:r w:rsidR="00C767C8" w:rsidRPr="00C767C8">
        <w:rPr>
          <w:lang w:val="en-GB"/>
        </w:rPr>
        <w:t>B</w:t>
      </w:r>
      <w:r w:rsidR="007374BE" w:rsidRPr="00C767C8">
        <w:rPr>
          <w:lang w:val="en-GB"/>
        </w:rPr>
        <w:t xml:space="preserve">etween the different </w:t>
      </w:r>
      <w:r w:rsidR="00C767C8" w:rsidRPr="00C767C8">
        <w:rPr>
          <w:lang w:val="en-GB"/>
        </w:rPr>
        <w:t xml:space="preserve">UL </w:t>
      </w:r>
      <w:r w:rsidR="007374BE" w:rsidRPr="00C767C8">
        <w:rPr>
          <w:lang w:val="en-GB"/>
        </w:rPr>
        <w:t>study programmes</w:t>
      </w:r>
      <w:r w:rsidR="00C767C8" w:rsidRPr="00C767C8">
        <w:rPr>
          <w:lang w:val="en-GB"/>
        </w:rPr>
        <w:t>, the transfer to the first-cycle undergraduate study programme Theological and religious studies is, according to</w:t>
      </w:r>
      <w:r w:rsidR="00263A91" w:rsidRPr="00C767C8">
        <w:rPr>
          <w:lang w:val="en-GB"/>
        </w:rPr>
        <w:t xml:space="preserve"> Art</w:t>
      </w:r>
      <w:r w:rsidR="00C767C8" w:rsidRPr="00C767C8">
        <w:rPr>
          <w:lang w:val="en-GB"/>
        </w:rPr>
        <w:t>icle 183</w:t>
      </w:r>
      <w:r w:rsidR="00263A91" w:rsidRPr="00C767C8">
        <w:rPr>
          <w:lang w:val="en-GB"/>
        </w:rPr>
        <w:t xml:space="preserve"> of</w:t>
      </w:r>
      <w:r w:rsidRPr="00C767C8">
        <w:rPr>
          <w:lang w:val="en-GB"/>
        </w:rPr>
        <w:t xml:space="preserve"> </w:t>
      </w:r>
      <w:r w:rsidR="00263A91" w:rsidRPr="00C767C8">
        <w:rPr>
          <w:lang w:val="en-GB"/>
        </w:rPr>
        <w:t xml:space="preserve">UL </w:t>
      </w:r>
      <w:r w:rsidRPr="00C767C8">
        <w:rPr>
          <w:lang w:val="en-GB"/>
        </w:rPr>
        <w:t>Statut</w:t>
      </w:r>
      <w:r w:rsidR="00263A91" w:rsidRPr="00C767C8">
        <w:rPr>
          <w:lang w:val="en-GB"/>
        </w:rPr>
        <w:t>e</w:t>
      </w:r>
      <w:r w:rsidR="00C767C8" w:rsidRPr="00C767C8">
        <w:rPr>
          <w:lang w:val="en-GB"/>
        </w:rPr>
        <w:t>, possible</w:t>
      </w:r>
      <w:r w:rsidR="00263A91" w:rsidRPr="00C767C8">
        <w:rPr>
          <w:lang w:val="en-GB"/>
        </w:rPr>
        <w:t xml:space="preserve"> under the following conditions</w:t>
      </w:r>
      <w:r w:rsidRPr="00C767C8">
        <w:rPr>
          <w:lang w:val="en-GB"/>
        </w:rPr>
        <w:t>:</w:t>
      </w:r>
    </w:p>
    <w:p w:rsidR="00C767C8" w:rsidRPr="00C767C8" w:rsidRDefault="005C71FB" w:rsidP="001A59D0">
      <w:pPr>
        <w:tabs>
          <w:tab w:val="left" w:pos="712"/>
        </w:tabs>
        <w:jc w:val="both"/>
        <w:rPr>
          <w:lang w:val="en-GB"/>
        </w:rPr>
      </w:pPr>
      <w:r w:rsidRPr="00C767C8">
        <w:rPr>
          <w:lang w:val="en-GB"/>
        </w:rPr>
        <w:t>•</w:t>
      </w:r>
      <w:r w:rsidR="00356A37" w:rsidRPr="00C767C8">
        <w:rPr>
          <w:lang w:val="en-GB"/>
        </w:rPr>
        <w:t xml:space="preserve"> </w:t>
      </w:r>
      <w:proofErr w:type="gramStart"/>
      <w:r w:rsidR="00C767C8" w:rsidRPr="00C767C8">
        <w:rPr>
          <w:lang w:val="en-GB"/>
        </w:rPr>
        <w:t>if</w:t>
      </w:r>
      <w:proofErr w:type="gramEnd"/>
      <w:r w:rsidR="00C767C8" w:rsidRPr="00C767C8">
        <w:rPr>
          <w:lang w:val="en-GB"/>
        </w:rPr>
        <w:t xml:space="preserve"> at least half of the obligations that the candidate has completed in the first study programme can be recognised at enrolment into the new study programme. </w:t>
      </w:r>
    </w:p>
    <w:p w:rsidR="00C767C8" w:rsidRPr="00C767C8" w:rsidRDefault="00C767C8" w:rsidP="00C767C8">
      <w:pPr>
        <w:tabs>
          <w:tab w:val="left" w:pos="710"/>
        </w:tabs>
        <w:jc w:val="both"/>
        <w:rPr>
          <w:lang w:val="en-GB"/>
        </w:rPr>
      </w:pPr>
      <w:r w:rsidRPr="00C767C8">
        <w:rPr>
          <w:lang w:val="en-GB"/>
        </w:rPr>
        <w:t>• the UL TEOF Senate decides on meeting the criteria for transfer and determines possible differential exams and other obligations of the candidate as well as the study year that he may enrol in at Committee for student affairs' suggestion.</w:t>
      </w:r>
    </w:p>
    <w:p w:rsidR="00356A37" w:rsidRPr="00C767C8" w:rsidRDefault="00356A37" w:rsidP="001A59D0">
      <w:pPr>
        <w:tabs>
          <w:tab w:val="left" w:pos="361"/>
        </w:tabs>
        <w:jc w:val="both"/>
        <w:outlineLvl w:val="4"/>
        <w:rPr>
          <w:b/>
          <w:bCs/>
          <w:lang w:val="en-GB"/>
        </w:rPr>
      </w:pPr>
    </w:p>
    <w:p w:rsidR="00356A37" w:rsidRPr="00C767C8" w:rsidRDefault="00356A37" w:rsidP="001A59D0">
      <w:pPr>
        <w:tabs>
          <w:tab w:val="left" w:pos="361"/>
        </w:tabs>
        <w:jc w:val="both"/>
        <w:outlineLvl w:val="4"/>
        <w:rPr>
          <w:b/>
          <w:bCs/>
        </w:rPr>
      </w:pPr>
    </w:p>
    <w:p w:rsidR="008D4E6F" w:rsidRPr="00C767C8" w:rsidRDefault="003869A9" w:rsidP="001A59D0">
      <w:pPr>
        <w:tabs>
          <w:tab w:val="left" w:pos="361"/>
        </w:tabs>
        <w:jc w:val="both"/>
        <w:outlineLvl w:val="4"/>
        <w:rPr>
          <w:b/>
          <w:bCs/>
          <w:lang w:val="en-GB"/>
        </w:rPr>
      </w:pPr>
      <w:r w:rsidRPr="00C767C8">
        <w:rPr>
          <w:b/>
          <w:bCs/>
          <w:lang w:val="en-GB"/>
        </w:rPr>
        <w:t>9</w:t>
      </w:r>
      <w:r w:rsidR="005C71FB" w:rsidRPr="00C767C8">
        <w:rPr>
          <w:b/>
          <w:bCs/>
          <w:lang w:val="en-GB"/>
        </w:rPr>
        <w:t>.</w:t>
      </w:r>
      <w:r w:rsidR="00CC7BBE" w:rsidRPr="00C767C8">
        <w:rPr>
          <w:b/>
          <w:bCs/>
          <w:lang w:val="en-GB"/>
        </w:rPr>
        <w:t xml:space="preserve"> Location and modes of study</w:t>
      </w:r>
    </w:p>
    <w:p w:rsidR="003869A9" w:rsidRPr="00C767C8" w:rsidRDefault="003869A9" w:rsidP="001A59D0">
      <w:pPr>
        <w:tabs>
          <w:tab w:val="left" w:pos="361"/>
        </w:tabs>
        <w:jc w:val="both"/>
        <w:outlineLvl w:val="4"/>
      </w:pPr>
    </w:p>
    <w:p w:rsidR="009B06C4" w:rsidRPr="00C767C8" w:rsidRDefault="00585CD1" w:rsidP="009B06C4">
      <w:pPr>
        <w:tabs>
          <w:tab w:val="left" w:pos="361"/>
        </w:tabs>
        <w:jc w:val="both"/>
        <w:outlineLvl w:val="4"/>
        <w:rPr>
          <w:bCs/>
          <w:lang w:val="en-GB"/>
        </w:rPr>
      </w:pPr>
      <w:r w:rsidRPr="00C767C8">
        <w:rPr>
          <w:bCs/>
          <w:lang w:val="en-GB"/>
        </w:rPr>
        <w:t>S</w:t>
      </w:r>
      <w:r w:rsidR="00BA0121" w:rsidRPr="00C767C8">
        <w:rPr>
          <w:bCs/>
          <w:lang w:val="en-GB"/>
        </w:rPr>
        <w:t xml:space="preserve">tudy programme </w:t>
      </w:r>
      <w:proofErr w:type="gramStart"/>
      <w:r w:rsidR="00BA0121" w:rsidRPr="00C767C8">
        <w:rPr>
          <w:bCs/>
          <w:lang w:val="en-GB"/>
        </w:rPr>
        <w:t>is carried out</w:t>
      </w:r>
      <w:proofErr w:type="gramEnd"/>
      <w:r w:rsidR="00BA0121" w:rsidRPr="00C767C8">
        <w:rPr>
          <w:bCs/>
          <w:lang w:val="en-GB"/>
        </w:rPr>
        <w:t xml:space="preserve"> by</w:t>
      </w:r>
      <w:r w:rsidR="009B3C16" w:rsidRPr="00C767C8">
        <w:rPr>
          <w:bCs/>
          <w:lang w:val="en-GB"/>
        </w:rPr>
        <w:t xml:space="preserve"> the </w:t>
      </w:r>
      <w:r w:rsidRPr="00C767C8">
        <w:rPr>
          <w:bCs/>
          <w:lang w:val="en-GB"/>
        </w:rPr>
        <w:t>Faculty</w:t>
      </w:r>
      <w:r w:rsidR="00BA0121" w:rsidRPr="00C767C8">
        <w:rPr>
          <w:bCs/>
          <w:lang w:val="en-GB"/>
        </w:rPr>
        <w:t xml:space="preserve"> of Theology in Ljubljana and by</w:t>
      </w:r>
      <w:r w:rsidRPr="00C767C8">
        <w:rPr>
          <w:bCs/>
          <w:lang w:val="en-GB"/>
        </w:rPr>
        <w:t xml:space="preserve"> </w:t>
      </w:r>
      <w:r w:rsidR="00CC7BBE" w:rsidRPr="00C767C8">
        <w:rPr>
          <w:bCs/>
          <w:lang w:val="en-GB"/>
        </w:rPr>
        <w:t xml:space="preserve">the </w:t>
      </w:r>
      <w:r w:rsidRPr="00C767C8">
        <w:rPr>
          <w:bCs/>
          <w:lang w:val="en-GB"/>
        </w:rPr>
        <w:t>Faculty of Theology's unit in Maribor</w:t>
      </w:r>
      <w:r w:rsidR="00BA0121" w:rsidRPr="00C767C8">
        <w:rPr>
          <w:bCs/>
          <w:lang w:val="en-GB"/>
        </w:rPr>
        <w:t>.</w:t>
      </w:r>
    </w:p>
    <w:p w:rsidR="009B06C4" w:rsidRPr="00C767C8" w:rsidRDefault="009B06C4" w:rsidP="009B06C4">
      <w:pPr>
        <w:tabs>
          <w:tab w:val="left" w:pos="361"/>
        </w:tabs>
        <w:jc w:val="both"/>
        <w:outlineLvl w:val="4"/>
        <w:rPr>
          <w:bCs/>
        </w:rPr>
      </w:pPr>
    </w:p>
    <w:p w:rsidR="009B06C4" w:rsidRPr="00BA0121" w:rsidRDefault="009B3C37" w:rsidP="009B06C4">
      <w:pPr>
        <w:tabs>
          <w:tab w:val="left" w:pos="361"/>
        </w:tabs>
        <w:jc w:val="both"/>
        <w:outlineLvl w:val="4"/>
        <w:rPr>
          <w:bCs/>
          <w:lang w:val="en-GB"/>
        </w:rPr>
      </w:pPr>
      <w:r w:rsidRPr="00C767C8">
        <w:rPr>
          <w:bCs/>
          <w:lang w:val="en-GB"/>
        </w:rPr>
        <w:t xml:space="preserve">Study </w:t>
      </w:r>
      <w:proofErr w:type="gramStart"/>
      <w:r w:rsidRPr="00C767C8">
        <w:rPr>
          <w:bCs/>
          <w:lang w:val="en-GB"/>
        </w:rPr>
        <w:t>is carried out</w:t>
      </w:r>
      <w:proofErr w:type="gramEnd"/>
      <w:r w:rsidRPr="00C767C8">
        <w:rPr>
          <w:bCs/>
          <w:lang w:val="en-GB"/>
        </w:rPr>
        <w:t xml:space="preserve"> as full-time and part-time study.</w:t>
      </w:r>
    </w:p>
    <w:p w:rsidR="009B06C4" w:rsidRPr="009B06C4" w:rsidRDefault="009B06C4" w:rsidP="009B06C4">
      <w:pPr>
        <w:tabs>
          <w:tab w:val="left" w:pos="361"/>
        </w:tabs>
        <w:jc w:val="both"/>
        <w:outlineLvl w:val="4"/>
        <w:rPr>
          <w:bCs/>
        </w:rPr>
      </w:pPr>
    </w:p>
    <w:p w:rsidR="009B06C4" w:rsidRDefault="009B06C4" w:rsidP="001A59D0">
      <w:pPr>
        <w:tabs>
          <w:tab w:val="left" w:pos="355"/>
        </w:tabs>
        <w:jc w:val="both"/>
        <w:outlineLvl w:val="4"/>
        <w:rPr>
          <w:b/>
          <w:bCs/>
        </w:rPr>
      </w:pPr>
    </w:p>
    <w:p w:rsidR="001A59D0" w:rsidRPr="00831503" w:rsidRDefault="003869A9" w:rsidP="001A59D0">
      <w:pPr>
        <w:tabs>
          <w:tab w:val="left" w:pos="355"/>
        </w:tabs>
        <w:jc w:val="both"/>
        <w:outlineLvl w:val="4"/>
        <w:rPr>
          <w:lang w:val="en-GB"/>
        </w:rPr>
      </w:pPr>
      <w:r w:rsidRPr="00A056D6">
        <w:rPr>
          <w:b/>
          <w:bCs/>
          <w:lang w:val="en-GB"/>
        </w:rPr>
        <w:t>10</w:t>
      </w:r>
      <w:r w:rsidR="001A59D0" w:rsidRPr="00A056D6">
        <w:rPr>
          <w:b/>
          <w:bCs/>
          <w:lang w:val="en-GB"/>
        </w:rPr>
        <w:t>.</w:t>
      </w:r>
      <w:r w:rsidR="001A59D0" w:rsidRPr="00A056D6">
        <w:rPr>
          <w:b/>
          <w:bCs/>
          <w:lang w:val="en-GB"/>
        </w:rPr>
        <w:tab/>
      </w:r>
      <w:r w:rsidR="00831503" w:rsidRPr="00A056D6">
        <w:rPr>
          <w:b/>
          <w:bCs/>
          <w:lang w:val="en-GB"/>
        </w:rPr>
        <w:t>Conditions for completion of the course</w:t>
      </w:r>
    </w:p>
    <w:p w:rsidR="003869A9" w:rsidRDefault="003869A9" w:rsidP="001A59D0">
      <w:pPr>
        <w:jc w:val="both"/>
      </w:pPr>
    </w:p>
    <w:p w:rsidR="00DA29EF" w:rsidRPr="005C50B4" w:rsidRDefault="00DA29EF" w:rsidP="001A59D0">
      <w:pPr>
        <w:jc w:val="both"/>
        <w:rPr>
          <w:lang w:val="en-GB"/>
        </w:rPr>
      </w:pPr>
      <w:r w:rsidRPr="00C767C8">
        <w:rPr>
          <w:lang w:val="en-GB"/>
        </w:rPr>
        <w:t xml:space="preserve">To complete the </w:t>
      </w:r>
      <w:r w:rsidR="008705B7" w:rsidRPr="00C767C8">
        <w:rPr>
          <w:lang w:val="en-GB"/>
        </w:rPr>
        <w:t>study, the candidate has to fulfil</w:t>
      </w:r>
      <w:r w:rsidRPr="00C767C8">
        <w:rPr>
          <w:lang w:val="en-GB"/>
        </w:rPr>
        <w:t xml:space="preserve"> all obligations defined in the programme. The total number of credits (180 ECTS) and successfully</w:t>
      </w:r>
      <w:r w:rsidR="005C50B4" w:rsidRPr="00C767C8">
        <w:rPr>
          <w:lang w:val="en-GB"/>
        </w:rPr>
        <w:t xml:space="preserve"> defend</w:t>
      </w:r>
      <w:r w:rsidRPr="00C767C8">
        <w:rPr>
          <w:lang w:val="en-GB"/>
        </w:rPr>
        <w:t xml:space="preserve"> the graduation thesis (60,000 – 90,000 </w:t>
      </w:r>
      <w:r w:rsidR="008705B7" w:rsidRPr="00C767C8">
        <w:rPr>
          <w:lang w:val="en-GB"/>
        </w:rPr>
        <w:t>characters with spaces</w:t>
      </w:r>
      <w:r w:rsidRPr="00C767C8">
        <w:rPr>
          <w:lang w:val="en-GB"/>
        </w:rPr>
        <w:t>)</w:t>
      </w:r>
      <w:r w:rsidR="008705B7" w:rsidRPr="00C767C8">
        <w:rPr>
          <w:lang w:val="en-GB"/>
        </w:rPr>
        <w:t xml:space="preserve">. Conditions for completion of study </w:t>
      </w:r>
      <w:proofErr w:type="gramStart"/>
      <w:r w:rsidR="008705B7" w:rsidRPr="00C767C8">
        <w:rPr>
          <w:lang w:val="en-GB"/>
        </w:rPr>
        <w:t>are defined</w:t>
      </w:r>
      <w:proofErr w:type="gramEnd"/>
      <w:r w:rsidR="008705B7" w:rsidRPr="00C767C8">
        <w:rPr>
          <w:lang w:val="en-GB"/>
        </w:rPr>
        <w:t xml:space="preserve"> in the Rules on </w:t>
      </w:r>
      <w:r w:rsidR="005C50B4" w:rsidRPr="00C767C8">
        <w:rPr>
          <w:lang w:val="en-GB"/>
        </w:rPr>
        <w:t>study regulations at the Faculty of Theology, University of Ljubljana.</w:t>
      </w:r>
    </w:p>
    <w:p w:rsidR="001A59D0" w:rsidRDefault="001A59D0" w:rsidP="001A59D0">
      <w:pPr>
        <w:tabs>
          <w:tab w:val="left" w:pos="361"/>
        </w:tabs>
        <w:jc w:val="both"/>
        <w:outlineLvl w:val="4"/>
        <w:rPr>
          <w:b/>
          <w:bCs/>
        </w:rPr>
      </w:pPr>
    </w:p>
    <w:p w:rsidR="003869A9" w:rsidRDefault="003869A9" w:rsidP="001A59D0">
      <w:pPr>
        <w:tabs>
          <w:tab w:val="left" w:pos="361"/>
        </w:tabs>
        <w:jc w:val="both"/>
        <w:outlineLvl w:val="4"/>
        <w:rPr>
          <w:b/>
          <w:bCs/>
        </w:rPr>
      </w:pPr>
    </w:p>
    <w:p w:rsidR="001A59D0" w:rsidRPr="00A056D6" w:rsidRDefault="00831503" w:rsidP="001A59D0">
      <w:pPr>
        <w:tabs>
          <w:tab w:val="left" w:pos="361"/>
        </w:tabs>
        <w:jc w:val="both"/>
        <w:outlineLvl w:val="4"/>
        <w:rPr>
          <w:b/>
          <w:bCs/>
          <w:lang w:val="en-GB"/>
        </w:rPr>
      </w:pPr>
      <w:r w:rsidRPr="00A056D6">
        <w:rPr>
          <w:b/>
          <w:bCs/>
          <w:lang w:val="en-GB"/>
        </w:rPr>
        <w:t>11. Professional t</w:t>
      </w:r>
      <w:r w:rsidR="001743A8" w:rsidRPr="00A056D6">
        <w:rPr>
          <w:b/>
          <w:bCs/>
          <w:lang w:val="en-GB"/>
        </w:rPr>
        <w:t>itle</w:t>
      </w:r>
    </w:p>
    <w:p w:rsidR="001A59D0" w:rsidRPr="009B3C37" w:rsidRDefault="001A59D0" w:rsidP="001A59D0">
      <w:pPr>
        <w:tabs>
          <w:tab w:val="left" w:pos="361"/>
        </w:tabs>
        <w:jc w:val="both"/>
        <w:outlineLvl w:val="4"/>
        <w:rPr>
          <w:b/>
          <w:bCs/>
          <w:highlight w:val="green"/>
          <w:lang w:val="en-GB"/>
        </w:rPr>
      </w:pPr>
    </w:p>
    <w:p w:rsidR="003869A9" w:rsidRPr="009B3C37" w:rsidRDefault="009B3C37" w:rsidP="001A59D0">
      <w:pPr>
        <w:tabs>
          <w:tab w:val="left" w:pos="361"/>
        </w:tabs>
        <w:jc w:val="both"/>
        <w:outlineLvl w:val="4"/>
        <w:rPr>
          <w:lang w:val="en-GB"/>
        </w:rPr>
      </w:pPr>
      <w:r w:rsidRPr="00C767C8">
        <w:rPr>
          <w:lang w:val="en-GB"/>
        </w:rPr>
        <w:t>Graduate of Theological and Religious Studies</w:t>
      </w:r>
      <w:r w:rsidR="003869A9" w:rsidRPr="00C767C8">
        <w:rPr>
          <w:lang w:val="en-GB"/>
        </w:rPr>
        <w:t xml:space="preserve"> (UN).</w:t>
      </w:r>
    </w:p>
    <w:p w:rsidR="00ED4FFE" w:rsidRDefault="00ED4FFE" w:rsidP="001A59D0">
      <w:pPr>
        <w:tabs>
          <w:tab w:val="left" w:pos="361"/>
        </w:tabs>
        <w:jc w:val="both"/>
        <w:outlineLvl w:val="4"/>
      </w:pPr>
    </w:p>
    <w:p w:rsidR="00ED4FFE" w:rsidRDefault="00ED4FFE" w:rsidP="001A59D0">
      <w:pPr>
        <w:tabs>
          <w:tab w:val="left" w:pos="361"/>
        </w:tabs>
        <w:jc w:val="both"/>
        <w:outlineLvl w:val="4"/>
      </w:pPr>
    </w:p>
    <w:sectPr w:rsidR="00ED4FFE" w:rsidSect="00893414">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C2" w:rsidRDefault="002318C2">
      <w:r>
        <w:separator/>
      </w:r>
    </w:p>
  </w:endnote>
  <w:endnote w:type="continuationSeparator" w:id="0">
    <w:p w:rsidR="002318C2" w:rsidRDefault="0023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C2" w:rsidRDefault="002318C2"/>
  </w:footnote>
  <w:footnote w:type="continuationSeparator" w:id="0">
    <w:p w:rsidR="002318C2" w:rsidRDefault="00231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99" w:rsidRDefault="007C4999" w:rsidP="007C4999">
    <w:pPr>
      <w:pStyle w:val="Glava"/>
      <w:rPr>
        <w:bCs/>
        <w:iCs/>
        <w:lang w:val="en-GB"/>
      </w:rPr>
    </w:pPr>
  </w:p>
  <w:p w:rsidR="007C4999" w:rsidRDefault="007C4999" w:rsidP="007C4999">
    <w:pPr>
      <w:pStyle w:val="Glava"/>
      <w:rPr>
        <w:bCs/>
        <w:iCs/>
        <w:lang w:val="en-GB"/>
      </w:rPr>
    </w:pPr>
  </w:p>
  <w:p w:rsidR="007C4999" w:rsidRPr="007C4999" w:rsidRDefault="007C4999" w:rsidP="007C4999">
    <w:pPr>
      <w:pStyle w:val="Glava"/>
      <w:rPr>
        <w:lang w:val="en-GB"/>
      </w:rPr>
    </w:pPr>
    <w:r w:rsidRPr="007C4999">
      <w:rPr>
        <w:bCs/>
        <w:iCs/>
        <w:lang w:val="en-GB"/>
      </w:rPr>
      <w:t>Undergraduate study programme – first cycle</w:t>
    </w:r>
    <w:r>
      <w:rPr>
        <w:bCs/>
        <w:iCs/>
        <w:lang w:val="en-GB"/>
      </w:rPr>
      <w:tab/>
    </w:r>
    <w:r>
      <w:rPr>
        <w:bCs/>
        <w:iCs/>
        <w:lang w:val="en-GB"/>
      </w:rPr>
      <w:tab/>
    </w:r>
    <w:r w:rsidRPr="007C4999">
      <w:rPr>
        <w:lang w:val="en-GB"/>
      </w:rPr>
      <w:t>Programme Compendium 2016/2017</w:t>
    </w:r>
  </w:p>
  <w:p w:rsidR="007C4999" w:rsidRPr="007C4999" w:rsidRDefault="007C4999" w:rsidP="007C4999">
    <w:pPr>
      <w:outlineLvl w:val="0"/>
      <w:rPr>
        <w:b/>
        <w:lang w:val="en-GB"/>
      </w:rPr>
    </w:pPr>
    <w:r w:rsidRPr="007C4999">
      <w:rPr>
        <w:b/>
        <w:iCs/>
        <w:lang w:val="en-GB"/>
      </w:rPr>
      <w:t>Theological and Religious Studies</w:t>
    </w:r>
  </w:p>
  <w:p w:rsidR="00631698" w:rsidRDefault="006316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6F"/>
    <w:rsid w:val="00013949"/>
    <w:rsid w:val="00013E4F"/>
    <w:rsid w:val="0001594B"/>
    <w:rsid w:val="00034EF9"/>
    <w:rsid w:val="00037AD1"/>
    <w:rsid w:val="00052BE7"/>
    <w:rsid w:val="00060028"/>
    <w:rsid w:val="00067A41"/>
    <w:rsid w:val="00081FBB"/>
    <w:rsid w:val="00094DC2"/>
    <w:rsid w:val="000B56AF"/>
    <w:rsid w:val="000C59E1"/>
    <w:rsid w:val="000C7854"/>
    <w:rsid w:val="000D2B7D"/>
    <w:rsid w:val="000E4E01"/>
    <w:rsid w:val="000F5649"/>
    <w:rsid w:val="00113D64"/>
    <w:rsid w:val="00135339"/>
    <w:rsid w:val="00153B7D"/>
    <w:rsid w:val="001553A0"/>
    <w:rsid w:val="00165AF6"/>
    <w:rsid w:val="001743A8"/>
    <w:rsid w:val="00195014"/>
    <w:rsid w:val="00197131"/>
    <w:rsid w:val="001A365F"/>
    <w:rsid w:val="001A59D0"/>
    <w:rsid w:val="001E2CF2"/>
    <w:rsid w:val="0020485D"/>
    <w:rsid w:val="002123C2"/>
    <w:rsid w:val="002318C2"/>
    <w:rsid w:val="0023209E"/>
    <w:rsid w:val="002353D3"/>
    <w:rsid w:val="00237E98"/>
    <w:rsid w:val="00244FCC"/>
    <w:rsid w:val="002545A7"/>
    <w:rsid w:val="002577A3"/>
    <w:rsid w:val="00263A91"/>
    <w:rsid w:val="00266E3B"/>
    <w:rsid w:val="0029465C"/>
    <w:rsid w:val="002A2E39"/>
    <w:rsid w:val="002A4EB9"/>
    <w:rsid w:val="002B0CC6"/>
    <w:rsid w:val="002B1806"/>
    <w:rsid w:val="002C28D9"/>
    <w:rsid w:val="002E75C7"/>
    <w:rsid w:val="00325E4F"/>
    <w:rsid w:val="00335DC7"/>
    <w:rsid w:val="003504DD"/>
    <w:rsid w:val="0035540C"/>
    <w:rsid w:val="00356A37"/>
    <w:rsid w:val="00363DB9"/>
    <w:rsid w:val="0037711E"/>
    <w:rsid w:val="0037730D"/>
    <w:rsid w:val="003869A9"/>
    <w:rsid w:val="00394302"/>
    <w:rsid w:val="003A537A"/>
    <w:rsid w:val="003B1942"/>
    <w:rsid w:val="003C24DC"/>
    <w:rsid w:val="003C7D6F"/>
    <w:rsid w:val="003D10F9"/>
    <w:rsid w:val="003F0C4D"/>
    <w:rsid w:val="003F4B58"/>
    <w:rsid w:val="00402D2C"/>
    <w:rsid w:val="00403CAA"/>
    <w:rsid w:val="0040467E"/>
    <w:rsid w:val="004066F6"/>
    <w:rsid w:val="00426249"/>
    <w:rsid w:val="00427BCC"/>
    <w:rsid w:val="0043196B"/>
    <w:rsid w:val="00445893"/>
    <w:rsid w:val="00446B44"/>
    <w:rsid w:val="00453D7A"/>
    <w:rsid w:val="00460DF1"/>
    <w:rsid w:val="00463B69"/>
    <w:rsid w:val="00471FCE"/>
    <w:rsid w:val="00493B1A"/>
    <w:rsid w:val="0049516E"/>
    <w:rsid w:val="004D1046"/>
    <w:rsid w:val="004D7D48"/>
    <w:rsid w:val="004F154C"/>
    <w:rsid w:val="004F2BB0"/>
    <w:rsid w:val="004F7288"/>
    <w:rsid w:val="005102E7"/>
    <w:rsid w:val="00511226"/>
    <w:rsid w:val="005145F0"/>
    <w:rsid w:val="0052226A"/>
    <w:rsid w:val="00540721"/>
    <w:rsid w:val="00547FBD"/>
    <w:rsid w:val="005520D0"/>
    <w:rsid w:val="0055791F"/>
    <w:rsid w:val="00560C3E"/>
    <w:rsid w:val="0057341F"/>
    <w:rsid w:val="00583AF5"/>
    <w:rsid w:val="00585CD1"/>
    <w:rsid w:val="00585DE1"/>
    <w:rsid w:val="005904DB"/>
    <w:rsid w:val="00593B66"/>
    <w:rsid w:val="005C4D60"/>
    <w:rsid w:val="005C50B4"/>
    <w:rsid w:val="005C71FB"/>
    <w:rsid w:val="005E721E"/>
    <w:rsid w:val="005F5777"/>
    <w:rsid w:val="00607AD5"/>
    <w:rsid w:val="00625028"/>
    <w:rsid w:val="00625DCD"/>
    <w:rsid w:val="00631698"/>
    <w:rsid w:val="00632DA4"/>
    <w:rsid w:val="006635F0"/>
    <w:rsid w:val="00682B8E"/>
    <w:rsid w:val="00682F90"/>
    <w:rsid w:val="0068681E"/>
    <w:rsid w:val="006A4179"/>
    <w:rsid w:val="006C1ACB"/>
    <w:rsid w:val="006C6121"/>
    <w:rsid w:val="006D41F2"/>
    <w:rsid w:val="006E01EA"/>
    <w:rsid w:val="006E4648"/>
    <w:rsid w:val="006E726F"/>
    <w:rsid w:val="006F6A85"/>
    <w:rsid w:val="007019C6"/>
    <w:rsid w:val="0073625E"/>
    <w:rsid w:val="0073635A"/>
    <w:rsid w:val="007374BE"/>
    <w:rsid w:val="00746C47"/>
    <w:rsid w:val="0075586F"/>
    <w:rsid w:val="00762360"/>
    <w:rsid w:val="00767E7F"/>
    <w:rsid w:val="00772C3B"/>
    <w:rsid w:val="00773357"/>
    <w:rsid w:val="0078223D"/>
    <w:rsid w:val="007B4487"/>
    <w:rsid w:val="007B50D4"/>
    <w:rsid w:val="007B59B1"/>
    <w:rsid w:val="007C4999"/>
    <w:rsid w:val="007D473D"/>
    <w:rsid w:val="007F699A"/>
    <w:rsid w:val="0080482F"/>
    <w:rsid w:val="00810DC5"/>
    <w:rsid w:val="00816099"/>
    <w:rsid w:val="0082019B"/>
    <w:rsid w:val="00831503"/>
    <w:rsid w:val="008316BB"/>
    <w:rsid w:val="00850B82"/>
    <w:rsid w:val="00856DEE"/>
    <w:rsid w:val="00863C51"/>
    <w:rsid w:val="008705B7"/>
    <w:rsid w:val="00886C57"/>
    <w:rsid w:val="00893414"/>
    <w:rsid w:val="008A6C5D"/>
    <w:rsid w:val="008C3B0F"/>
    <w:rsid w:val="008C7DD0"/>
    <w:rsid w:val="008D4BAA"/>
    <w:rsid w:val="008D4E6F"/>
    <w:rsid w:val="008E0411"/>
    <w:rsid w:val="008E7A9E"/>
    <w:rsid w:val="008F3230"/>
    <w:rsid w:val="008F7C27"/>
    <w:rsid w:val="00916070"/>
    <w:rsid w:val="009624F7"/>
    <w:rsid w:val="009707B2"/>
    <w:rsid w:val="009B06C4"/>
    <w:rsid w:val="009B2301"/>
    <w:rsid w:val="009B3C16"/>
    <w:rsid w:val="009B3C37"/>
    <w:rsid w:val="009D77A4"/>
    <w:rsid w:val="00A0118F"/>
    <w:rsid w:val="00A056D6"/>
    <w:rsid w:val="00A14DFF"/>
    <w:rsid w:val="00A31DF5"/>
    <w:rsid w:val="00A45996"/>
    <w:rsid w:val="00A518A7"/>
    <w:rsid w:val="00A74D2D"/>
    <w:rsid w:val="00A82761"/>
    <w:rsid w:val="00A8536F"/>
    <w:rsid w:val="00AA06C9"/>
    <w:rsid w:val="00AB0421"/>
    <w:rsid w:val="00AB14FD"/>
    <w:rsid w:val="00AC5383"/>
    <w:rsid w:val="00AC5921"/>
    <w:rsid w:val="00AC6AFF"/>
    <w:rsid w:val="00AD4B62"/>
    <w:rsid w:val="00AD6DA4"/>
    <w:rsid w:val="00AE2F4A"/>
    <w:rsid w:val="00AE5603"/>
    <w:rsid w:val="00AE5D17"/>
    <w:rsid w:val="00AE745E"/>
    <w:rsid w:val="00AE78A1"/>
    <w:rsid w:val="00AF6CE7"/>
    <w:rsid w:val="00B03CED"/>
    <w:rsid w:val="00B11DDB"/>
    <w:rsid w:val="00B5002C"/>
    <w:rsid w:val="00B528E0"/>
    <w:rsid w:val="00B71372"/>
    <w:rsid w:val="00B7240C"/>
    <w:rsid w:val="00B811BC"/>
    <w:rsid w:val="00B85134"/>
    <w:rsid w:val="00B969E4"/>
    <w:rsid w:val="00BA0121"/>
    <w:rsid w:val="00BB253B"/>
    <w:rsid w:val="00BC1077"/>
    <w:rsid w:val="00BD1D84"/>
    <w:rsid w:val="00BE1CFF"/>
    <w:rsid w:val="00BE50DA"/>
    <w:rsid w:val="00BF2BE6"/>
    <w:rsid w:val="00C06EC7"/>
    <w:rsid w:val="00C107FC"/>
    <w:rsid w:val="00C14C36"/>
    <w:rsid w:val="00C203A5"/>
    <w:rsid w:val="00C22831"/>
    <w:rsid w:val="00C31492"/>
    <w:rsid w:val="00C3557D"/>
    <w:rsid w:val="00C45331"/>
    <w:rsid w:val="00C46365"/>
    <w:rsid w:val="00C51C33"/>
    <w:rsid w:val="00C617F0"/>
    <w:rsid w:val="00C67DB4"/>
    <w:rsid w:val="00C767C8"/>
    <w:rsid w:val="00C87AAB"/>
    <w:rsid w:val="00C94BB4"/>
    <w:rsid w:val="00CA2A7B"/>
    <w:rsid w:val="00CA716A"/>
    <w:rsid w:val="00CC248F"/>
    <w:rsid w:val="00CC7BBE"/>
    <w:rsid w:val="00CD564F"/>
    <w:rsid w:val="00CE6595"/>
    <w:rsid w:val="00CF06FD"/>
    <w:rsid w:val="00CF41E3"/>
    <w:rsid w:val="00D0089F"/>
    <w:rsid w:val="00D14515"/>
    <w:rsid w:val="00D16B42"/>
    <w:rsid w:val="00D23C12"/>
    <w:rsid w:val="00D4029D"/>
    <w:rsid w:val="00D42A12"/>
    <w:rsid w:val="00D5028C"/>
    <w:rsid w:val="00D5204F"/>
    <w:rsid w:val="00D72010"/>
    <w:rsid w:val="00D803FA"/>
    <w:rsid w:val="00DA29EF"/>
    <w:rsid w:val="00DB43A9"/>
    <w:rsid w:val="00DB4AB8"/>
    <w:rsid w:val="00E10B04"/>
    <w:rsid w:val="00E30F69"/>
    <w:rsid w:val="00E50E4E"/>
    <w:rsid w:val="00E53E5E"/>
    <w:rsid w:val="00E63351"/>
    <w:rsid w:val="00E815DE"/>
    <w:rsid w:val="00E86401"/>
    <w:rsid w:val="00E94388"/>
    <w:rsid w:val="00E9603E"/>
    <w:rsid w:val="00EA0A74"/>
    <w:rsid w:val="00EA33E9"/>
    <w:rsid w:val="00EC4397"/>
    <w:rsid w:val="00EC716C"/>
    <w:rsid w:val="00ED4ADE"/>
    <w:rsid w:val="00ED4FFE"/>
    <w:rsid w:val="00ED6EC1"/>
    <w:rsid w:val="00EF7541"/>
    <w:rsid w:val="00F114B4"/>
    <w:rsid w:val="00F14AD4"/>
    <w:rsid w:val="00F1622A"/>
    <w:rsid w:val="00F33BA5"/>
    <w:rsid w:val="00F403CF"/>
    <w:rsid w:val="00F41568"/>
    <w:rsid w:val="00F416C2"/>
    <w:rsid w:val="00F56D86"/>
    <w:rsid w:val="00F67DA3"/>
    <w:rsid w:val="00F75FC0"/>
    <w:rsid w:val="00F76C1B"/>
    <w:rsid w:val="00F7723D"/>
    <w:rsid w:val="00F81936"/>
    <w:rsid w:val="00F82D37"/>
    <w:rsid w:val="00FC2D09"/>
    <w:rsid w:val="00FD239C"/>
    <w:rsid w:val="00FD66F4"/>
    <w:rsid w:val="00FD7B39"/>
    <w:rsid w:val="00FF0BD5"/>
    <w:rsid w:val="00FF4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4C9B5-CF78-4A2C-9D00-BC8C384A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l-SI" w:eastAsia="sl-SI" w:bidi="sl-SI"/>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Pr>
      <w:color w:val="0066CC"/>
      <w:u w:val="single"/>
    </w:rPr>
  </w:style>
  <w:style w:type="paragraph" w:styleId="Glava">
    <w:name w:val="header"/>
    <w:basedOn w:val="Navaden"/>
    <w:link w:val="GlavaZnak"/>
    <w:uiPriority w:val="99"/>
    <w:unhideWhenUsed/>
    <w:rsid w:val="001A59D0"/>
    <w:pPr>
      <w:tabs>
        <w:tab w:val="center" w:pos="4536"/>
        <w:tab w:val="right" w:pos="9072"/>
      </w:tabs>
    </w:pPr>
  </w:style>
  <w:style w:type="character" w:customStyle="1" w:styleId="GlavaZnak">
    <w:name w:val="Glava Znak"/>
    <w:basedOn w:val="Privzetapisavaodstavka"/>
    <w:link w:val="Glava"/>
    <w:uiPriority w:val="99"/>
    <w:rsid w:val="001A59D0"/>
    <w:rPr>
      <w:color w:val="000000"/>
    </w:rPr>
  </w:style>
  <w:style w:type="paragraph" w:styleId="Noga">
    <w:name w:val="footer"/>
    <w:basedOn w:val="Navaden"/>
    <w:link w:val="NogaZnak"/>
    <w:uiPriority w:val="99"/>
    <w:unhideWhenUsed/>
    <w:rsid w:val="001A59D0"/>
    <w:pPr>
      <w:tabs>
        <w:tab w:val="center" w:pos="4536"/>
        <w:tab w:val="right" w:pos="9072"/>
      </w:tabs>
    </w:pPr>
  </w:style>
  <w:style w:type="character" w:customStyle="1" w:styleId="NogaZnak">
    <w:name w:val="Noga Znak"/>
    <w:basedOn w:val="Privzetapisavaodstavka"/>
    <w:link w:val="Noga"/>
    <w:uiPriority w:val="99"/>
    <w:rsid w:val="001A59D0"/>
    <w:rPr>
      <w:color w:val="000000"/>
    </w:rPr>
  </w:style>
  <w:style w:type="character" w:styleId="SledenaHiperpovezava">
    <w:name w:val="FollowedHyperlink"/>
    <w:basedOn w:val="Privzetapisavaodstavka"/>
    <w:uiPriority w:val="99"/>
    <w:semiHidden/>
    <w:unhideWhenUsed/>
    <w:rsid w:val="00A31DF5"/>
    <w:rPr>
      <w:color w:val="954F72"/>
      <w:u w:val="single"/>
    </w:rPr>
  </w:style>
  <w:style w:type="paragraph" w:customStyle="1" w:styleId="xl65">
    <w:name w:val="xl65"/>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auto"/>
      <w:lang w:bidi="ar-SA"/>
    </w:rPr>
  </w:style>
  <w:style w:type="paragraph" w:customStyle="1" w:styleId="xl66">
    <w:name w:val="xl66"/>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bidi="ar-SA"/>
    </w:rPr>
  </w:style>
  <w:style w:type="paragraph" w:customStyle="1" w:styleId="xl67">
    <w:name w:val="xl67"/>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bidi="ar-SA"/>
    </w:rPr>
  </w:style>
  <w:style w:type="paragraph" w:customStyle="1" w:styleId="xl68">
    <w:name w:val="xl68"/>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lang w:bidi="ar-SA"/>
    </w:rPr>
  </w:style>
  <w:style w:type="paragraph" w:customStyle="1" w:styleId="xl69">
    <w:name w:val="xl69"/>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bidi="ar-SA"/>
    </w:rPr>
  </w:style>
  <w:style w:type="paragraph" w:customStyle="1" w:styleId="xl70">
    <w:name w:val="xl70"/>
    <w:basedOn w:val="Navaden"/>
    <w:rsid w:val="00A31DF5"/>
    <w:pPr>
      <w:widowControl/>
      <w:spacing w:before="100" w:beforeAutospacing="1" w:after="100" w:afterAutospacing="1"/>
    </w:pPr>
    <w:rPr>
      <w:color w:val="auto"/>
      <w:lang w:bidi="ar-SA"/>
    </w:rPr>
  </w:style>
  <w:style w:type="paragraph" w:customStyle="1" w:styleId="xl71">
    <w:name w:val="xl71"/>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bidi="ar-SA"/>
    </w:rPr>
  </w:style>
  <w:style w:type="paragraph" w:customStyle="1" w:styleId="xl72">
    <w:name w:val="xl72"/>
    <w:basedOn w:val="Navaden"/>
    <w:rsid w:val="00A31DF5"/>
    <w:pPr>
      <w:widowControl/>
      <w:pBdr>
        <w:top w:val="single" w:sz="4" w:space="0" w:color="auto"/>
        <w:bottom w:val="single" w:sz="4" w:space="0" w:color="auto"/>
      </w:pBdr>
      <w:spacing w:before="100" w:beforeAutospacing="1" w:after="100" w:afterAutospacing="1"/>
    </w:pPr>
    <w:rPr>
      <w:color w:val="auto"/>
      <w:lang w:bidi="ar-SA"/>
    </w:rPr>
  </w:style>
  <w:style w:type="paragraph" w:customStyle="1" w:styleId="xl73">
    <w:name w:val="xl73"/>
    <w:basedOn w:val="Navaden"/>
    <w:rsid w:val="00A31DF5"/>
    <w:pPr>
      <w:widowControl/>
      <w:pBdr>
        <w:top w:val="single" w:sz="4" w:space="0" w:color="auto"/>
        <w:bottom w:val="single" w:sz="4" w:space="0" w:color="auto"/>
        <w:right w:val="single" w:sz="4" w:space="0" w:color="auto"/>
      </w:pBdr>
      <w:spacing w:before="100" w:beforeAutospacing="1" w:after="100" w:afterAutospacing="1"/>
    </w:pPr>
    <w:rPr>
      <w:color w:val="auto"/>
      <w:lang w:bidi="ar-SA"/>
    </w:rPr>
  </w:style>
  <w:style w:type="paragraph" w:customStyle="1" w:styleId="xl74">
    <w:name w:val="xl74"/>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bidi="ar-SA"/>
    </w:rPr>
  </w:style>
  <w:style w:type="paragraph" w:customStyle="1" w:styleId="xl75">
    <w:name w:val="xl75"/>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bidi="ar-SA"/>
    </w:rPr>
  </w:style>
  <w:style w:type="paragraph" w:customStyle="1" w:styleId="xl76">
    <w:name w:val="xl76"/>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bidi="ar-SA"/>
    </w:rPr>
  </w:style>
  <w:style w:type="paragraph" w:customStyle="1" w:styleId="xl77">
    <w:name w:val="xl77"/>
    <w:basedOn w:val="Navaden"/>
    <w:rsid w:val="00A31DF5"/>
    <w:pPr>
      <w:widowControl/>
      <w:pBdr>
        <w:top w:val="single" w:sz="4" w:space="0" w:color="auto"/>
        <w:left w:val="single" w:sz="4" w:space="0" w:color="auto"/>
        <w:bottom w:val="single" w:sz="4" w:space="0" w:color="auto"/>
      </w:pBdr>
      <w:spacing w:before="100" w:beforeAutospacing="1" w:after="100" w:afterAutospacing="1"/>
    </w:pPr>
    <w:rPr>
      <w:color w:val="auto"/>
      <w:sz w:val="28"/>
      <w:szCs w:val="28"/>
      <w:lang w:bidi="ar-SA"/>
    </w:rPr>
  </w:style>
  <w:style w:type="paragraph" w:customStyle="1" w:styleId="xl78">
    <w:name w:val="xl78"/>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8"/>
      <w:szCs w:val="28"/>
      <w:lang w:bidi="ar-SA"/>
    </w:rPr>
  </w:style>
  <w:style w:type="paragraph" w:customStyle="1" w:styleId="xl79">
    <w:name w:val="xl79"/>
    <w:basedOn w:val="Navaden"/>
    <w:rsid w:val="00A31DF5"/>
    <w:pPr>
      <w:widowControl/>
      <w:pBdr>
        <w:top w:val="single" w:sz="4" w:space="0" w:color="auto"/>
        <w:left w:val="single" w:sz="4" w:space="0" w:color="auto"/>
        <w:bottom w:val="single" w:sz="4" w:space="0" w:color="auto"/>
      </w:pBdr>
      <w:spacing w:before="100" w:beforeAutospacing="1" w:after="100" w:afterAutospacing="1"/>
    </w:pPr>
    <w:rPr>
      <w:b/>
      <w:bCs/>
      <w:color w:val="auto"/>
      <w:lang w:bidi="ar-SA"/>
    </w:rPr>
  </w:style>
  <w:style w:type="paragraph" w:customStyle="1" w:styleId="xl80">
    <w:name w:val="xl80"/>
    <w:basedOn w:val="Navaden"/>
    <w:rsid w:val="00A31DF5"/>
    <w:pPr>
      <w:widowControl/>
      <w:pBdr>
        <w:top w:val="single" w:sz="4" w:space="0" w:color="auto"/>
        <w:bottom w:val="single" w:sz="4" w:space="0" w:color="auto"/>
      </w:pBdr>
      <w:spacing w:before="100" w:beforeAutospacing="1" w:after="100" w:afterAutospacing="1"/>
    </w:pPr>
    <w:rPr>
      <w:b/>
      <w:bCs/>
      <w:color w:val="auto"/>
      <w:lang w:bidi="ar-SA"/>
    </w:rPr>
  </w:style>
  <w:style w:type="paragraph" w:customStyle="1" w:styleId="xl81">
    <w:name w:val="xl81"/>
    <w:basedOn w:val="Navaden"/>
    <w:rsid w:val="00A31DF5"/>
    <w:pPr>
      <w:widowControl/>
      <w:pBdr>
        <w:top w:val="single" w:sz="4" w:space="0" w:color="auto"/>
        <w:bottom w:val="single" w:sz="4" w:space="0" w:color="auto"/>
        <w:right w:val="single" w:sz="4" w:space="0" w:color="auto"/>
      </w:pBdr>
      <w:spacing w:before="100" w:beforeAutospacing="1" w:after="100" w:afterAutospacing="1"/>
    </w:pPr>
    <w:rPr>
      <w:b/>
      <w:bCs/>
      <w:color w:val="auto"/>
      <w:lang w:bidi="ar-SA"/>
    </w:rPr>
  </w:style>
  <w:style w:type="paragraph" w:customStyle="1" w:styleId="xl82">
    <w:name w:val="xl82"/>
    <w:basedOn w:val="Navaden"/>
    <w:rsid w:val="00A31DF5"/>
    <w:pPr>
      <w:widowControl/>
      <w:spacing w:before="100" w:beforeAutospacing="1" w:after="100" w:afterAutospacing="1"/>
    </w:pPr>
    <w:rPr>
      <w:b/>
      <w:bCs/>
      <w:color w:val="auto"/>
      <w:lang w:bidi="ar-SA"/>
    </w:rPr>
  </w:style>
  <w:style w:type="paragraph" w:customStyle="1" w:styleId="xl83">
    <w:name w:val="xl83"/>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auto"/>
      <w:lang w:bidi="ar-SA"/>
    </w:rPr>
  </w:style>
  <w:style w:type="paragraph" w:customStyle="1" w:styleId="xl84">
    <w:name w:val="xl84"/>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auto"/>
      <w:lang w:bidi="ar-SA"/>
    </w:rPr>
  </w:style>
  <w:style w:type="paragraph" w:customStyle="1" w:styleId="xl85">
    <w:name w:val="xl85"/>
    <w:basedOn w:val="Navaden"/>
    <w:rsid w:val="00A31DF5"/>
    <w:pPr>
      <w:widowControl/>
      <w:spacing w:before="100" w:beforeAutospacing="1" w:after="100" w:afterAutospacing="1"/>
    </w:pPr>
    <w:rPr>
      <w:color w:val="auto"/>
      <w:lang w:bidi="ar-SA"/>
    </w:rPr>
  </w:style>
  <w:style w:type="paragraph" w:customStyle="1" w:styleId="xl86">
    <w:name w:val="xl86"/>
    <w:basedOn w:val="Navaden"/>
    <w:rsid w:val="00A31DF5"/>
    <w:pPr>
      <w:widowControl/>
      <w:spacing w:before="100" w:beforeAutospacing="1" w:after="100" w:afterAutospacing="1"/>
      <w:ind w:firstLineChars="500" w:firstLine="500"/>
      <w:textAlignment w:val="center"/>
    </w:pPr>
    <w:rPr>
      <w:color w:val="auto"/>
      <w:lang w:bidi="ar-SA"/>
    </w:rPr>
  </w:style>
  <w:style w:type="paragraph" w:customStyle="1" w:styleId="xl87">
    <w:name w:val="xl87"/>
    <w:basedOn w:val="Navaden"/>
    <w:rsid w:val="00A31DF5"/>
    <w:pPr>
      <w:widowControl/>
      <w:spacing w:before="100" w:beforeAutospacing="1" w:after="100" w:afterAutospacing="1"/>
      <w:textAlignment w:val="center"/>
    </w:pPr>
    <w:rPr>
      <w:color w:val="auto"/>
      <w:lang w:bidi="ar-SA"/>
    </w:rPr>
  </w:style>
  <w:style w:type="paragraph" w:customStyle="1" w:styleId="xl88">
    <w:name w:val="xl88"/>
    <w:basedOn w:val="Navaden"/>
    <w:rsid w:val="00A31DF5"/>
    <w:pPr>
      <w:widowControl/>
      <w:spacing w:before="100" w:beforeAutospacing="1" w:after="100" w:afterAutospacing="1"/>
      <w:textAlignment w:val="center"/>
    </w:pPr>
    <w:rPr>
      <w:b/>
      <w:bCs/>
      <w:color w:val="auto"/>
      <w:sz w:val="28"/>
      <w:szCs w:val="28"/>
      <w:lang w:bidi="ar-SA"/>
    </w:rPr>
  </w:style>
  <w:style w:type="paragraph" w:customStyle="1" w:styleId="xl89">
    <w:name w:val="xl89"/>
    <w:basedOn w:val="Navaden"/>
    <w:rsid w:val="00A31DF5"/>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auto"/>
      <w:lang w:bidi="ar-SA"/>
    </w:rPr>
  </w:style>
  <w:style w:type="paragraph" w:customStyle="1" w:styleId="xl90">
    <w:name w:val="xl90"/>
    <w:basedOn w:val="Navaden"/>
    <w:rsid w:val="00A31DF5"/>
    <w:pPr>
      <w:widowControl/>
      <w:pBdr>
        <w:top w:val="single" w:sz="8" w:space="0" w:color="auto"/>
        <w:bottom w:val="single" w:sz="8" w:space="0" w:color="auto"/>
        <w:right w:val="single" w:sz="8" w:space="0" w:color="auto"/>
      </w:pBdr>
      <w:spacing w:before="100" w:beforeAutospacing="1" w:after="100" w:afterAutospacing="1"/>
      <w:textAlignment w:val="center"/>
    </w:pPr>
    <w:rPr>
      <w:b/>
      <w:bCs/>
      <w:color w:val="auto"/>
      <w:lang w:bidi="ar-SA"/>
    </w:rPr>
  </w:style>
  <w:style w:type="paragraph" w:customStyle="1" w:styleId="xl91">
    <w:name w:val="xl91"/>
    <w:basedOn w:val="Navaden"/>
    <w:rsid w:val="00A31DF5"/>
    <w:pPr>
      <w:widowControl/>
      <w:pBdr>
        <w:left w:val="single" w:sz="8" w:space="0" w:color="auto"/>
        <w:bottom w:val="single" w:sz="8" w:space="0" w:color="auto"/>
        <w:right w:val="single" w:sz="8" w:space="0" w:color="auto"/>
      </w:pBdr>
      <w:spacing w:before="100" w:beforeAutospacing="1" w:after="100" w:afterAutospacing="1"/>
      <w:textAlignment w:val="center"/>
    </w:pPr>
    <w:rPr>
      <w:color w:val="auto"/>
      <w:lang w:bidi="ar-SA"/>
    </w:rPr>
  </w:style>
  <w:style w:type="paragraph" w:customStyle="1" w:styleId="xl92">
    <w:name w:val="xl92"/>
    <w:basedOn w:val="Navaden"/>
    <w:rsid w:val="00A31DF5"/>
    <w:pPr>
      <w:widowControl/>
      <w:pBdr>
        <w:bottom w:val="single" w:sz="8" w:space="0" w:color="auto"/>
        <w:right w:val="single" w:sz="8" w:space="0" w:color="auto"/>
      </w:pBdr>
      <w:spacing w:before="100" w:beforeAutospacing="1" w:after="100" w:afterAutospacing="1"/>
      <w:textAlignment w:val="center"/>
    </w:pPr>
    <w:rPr>
      <w:color w:val="auto"/>
      <w:lang w:bidi="ar-SA"/>
    </w:rPr>
  </w:style>
  <w:style w:type="paragraph" w:customStyle="1" w:styleId="xl93">
    <w:name w:val="xl93"/>
    <w:basedOn w:val="Navaden"/>
    <w:rsid w:val="00A31DF5"/>
    <w:pPr>
      <w:widowControl/>
      <w:pBdr>
        <w:bottom w:val="single" w:sz="8" w:space="0" w:color="auto"/>
        <w:right w:val="single" w:sz="8" w:space="0" w:color="auto"/>
      </w:pBdr>
      <w:spacing w:before="100" w:beforeAutospacing="1" w:after="100" w:afterAutospacing="1"/>
      <w:textAlignment w:val="center"/>
    </w:pPr>
    <w:rPr>
      <w:color w:val="auto"/>
      <w:lang w:bidi="ar-SA"/>
    </w:rPr>
  </w:style>
  <w:style w:type="paragraph" w:customStyle="1" w:styleId="xl94">
    <w:name w:val="xl94"/>
    <w:basedOn w:val="Navaden"/>
    <w:rsid w:val="00A31DF5"/>
    <w:pPr>
      <w:widowControl/>
      <w:pBdr>
        <w:right w:val="single" w:sz="8" w:space="0" w:color="auto"/>
      </w:pBdr>
      <w:shd w:val="clear" w:color="000000" w:fill="7F7F7F"/>
      <w:spacing w:before="100" w:beforeAutospacing="1" w:after="100" w:afterAutospacing="1"/>
      <w:textAlignment w:val="center"/>
    </w:pPr>
    <w:rPr>
      <w:color w:val="auto"/>
      <w:lang w:bidi="ar-SA"/>
    </w:rPr>
  </w:style>
  <w:style w:type="paragraph" w:customStyle="1" w:styleId="xl95">
    <w:name w:val="xl95"/>
    <w:basedOn w:val="Navaden"/>
    <w:rsid w:val="00A31DF5"/>
    <w:pPr>
      <w:widowControl/>
      <w:pBdr>
        <w:bottom w:val="single" w:sz="8" w:space="0" w:color="auto"/>
        <w:right w:val="single" w:sz="8" w:space="0" w:color="auto"/>
      </w:pBdr>
      <w:shd w:val="clear" w:color="000000" w:fill="7F7F7F"/>
      <w:spacing w:before="100" w:beforeAutospacing="1" w:after="100" w:afterAutospacing="1"/>
      <w:textAlignment w:val="center"/>
    </w:pPr>
    <w:rPr>
      <w:color w:val="auto"/>
      <w:lang w:bidi="ar-SA"/>
    </w:rPr>
  </w:style>
  <w:style w:type="paragraph" w:customStyle="1" w:styleId="xl96">
    <w:name w:val="xl96"/>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bidi="ar-SA"/>
    </w:rPr>
  </w:style>
  <w:style w:type="paragraph" w:customStyle="1" w:styleId="xl97">
    <w:name w:val="xl97"/>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auto"/>
      <w:lang w:bidi="ar-SA"/>
    </w:rPr>
  </w:style>
  <w:style w:type="paragraph" w:customStyle="1" w:styleId="xl98">
    <w:name w:val="xl98"/>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auto"/>
      <w:lang w:bidi="ar-SA"/>
    </w:rPr>
  </w:style>
  <w:style w:type="paragraph" w:customStyle="1" w:styleId="xl99">
    <w:name w:val="xl99"/>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auto"/>
      <w:lang w:bidi="ar-SA"/>
    </w:rPr>
  </w:style>
  <w:style w:type="paragraph" w:customStyle="1" w:styleId="xl100">
    <w:name w:val="xl100"/>
    <w:basedOn w:val="Navaden"/>
    <w:rsid w:val="00A31DF5"/>
    <w:pPr>
      <w:widowControl/>
      <w:spacing w:before="100" w:beforeAutospacing="1" w:after="100" w:afterAutospacing="1"/>
      <w:textAlignment w:val="center"/>
    </w:pPr>
    <w:rPr>
      <w:color w:val="auto"/>
      <w:lang w:bidi="ar-SA"/>
    </w:rPr>
  </w:style>
  <w:style w:type="paragraph" w:customStyle="1" w:styleId="xl101">
    <w:name w:val="xl101"/>
    <w:basedOn w:val="Navaden"/>
    <w:rsid w:val="00A31DF5"/>
    <w:pPr>
      <w:widowControl/>
      <w:pBdr>
        <w:top w:val="single" w:sz="4" w:space="0" w:color="auto"/>
        <w:left w:val="single" w:sz="4" w:space="0" w:color="auto"/>
        <w:bottom w:val="single" w:sz="4" w:space="0" w:color="auto"/>
      </w:pBdr>
      <w:spacing w:before="100" w:beforeAutospacing="1" w:after="100" w:afterAutospacing="1"/>
    </w:pPr>
    <w:rPr>
      <w:b/>
      <w:bCs/>
      <w:color w:val="auto"/>
      <w:lang w:bidi="ar-SA"/>
    </w:rPr>
  </w:style>
  <w:style w:type="paragraph" w:customStyle="1" w:styleId="xl102">
    <w:name w:val="xl102"/>
    <w:basedOn w:val="Navaden"/>
    <w:rsid w:val="00A31DF5"/>
    <w:pPr>
      <w:widowControl/>
      <w:pBdr>
        <w:top w:val="single" w:sz="4" w:space="0" w:color="auto"/>
        <w:bottom w:val="single" w:sz="4" w:space="0" w:color="auto"/>
      </w:pBdr>
      <w:spacing w:before="100" w:beforeAutospacing="1" w:after="100" w:afterAutospacing="1"/>
    </w:pPr>
    <w:rPr>
      <w:b/>
      <w:bCs/>
      <w:color w:val="auto"/>
      <w:lang w:bidi="ar-SA"/>
    </w:rPr>
  </w:style>
  <w:style w:type="paragraph" w:customStyle="1" w:styleId="xl103">
    <w:name w:val="xl103"/>
    <w:basedOn w:val="Navaden"/>
    <w:rsid w:val="00A31DF5"/>
    <w:pPr>
      <w:widowControl/>
      <w:pBdr>
        <w:top w:val="single" w:sz="4" w:space="0" w:color="auto"/>
        <w:bottom w:val="single" w:sz="4" w:space="0" w:color="auto"/>
        <w:right w:val="single" w:sz="4" w:space="0" w:color="auto"/>
      </w:pBdr>
      <w:spacing w:before="100" w:beforeAutospacing="1" w:after="100" w:afterAutospacing="1"/>
    </w:pPr>
    <w:rPr>
      <w:b/>
      <w:bCs/>
      <w:color w:val="auto"/>
      <w:lang w:bidi="ar-SA"/>
    </w:rPr>
  </w:style>
  <w:style w:type="paragraph" w:customStyle="1" w:styleId="xl104">
    <w:name w:val="xl104"/>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bidi="ar-SA"/>
    </w:rPr>
  </w:style>
  <w:style w:type="character" w:styleId="Poudarek">
    <w:name w:val="Emphasis"/>
    <w:uiPriority w:val="20"/>
    <w:qFormat/>
    <w:rsid w:val="006F6A85"/>
    <w:rPr>
      <w:i/>
      <w:iCs/>
    </w:rPr>
  </w:style>
  <w:style w:type="character" w:customStyle="1" w:styleId="st">
    <w:name w:val="st"/>
    <w:basedOn w:val="Privzetapisavaodstavka"/>
    <w:rsid w:val="006F6A85"/>
  </w:style>
  <w:style w:type="character" w:customStyle="1" w:styleId="hps">
    <w:name w:val="hps"/>
    <w:basedOn w:val="Privzetapisavaodstavka"/>
    <w:rsid w:val="00C14C36"/>
  </w:style>
  <w:style w:type="character" w:customStyle="1" w:styleId="shorttext">
    <w:name w:val="short_text"/>
    <w:basedOn w:val="Privzetapisavaodstavka"/>
    <w:rsid w:val="0033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2556">
      <w:bodyDiv w:val="1"/>
      <w:marLeft w:val="0"/>
      <w:marRight w:val="0"/>
      <w:marTop w:val="0"/>
      <w:marBottom w:val="0"/>
      <w:divBdr>
        <w:top w:val="none" w:sz="0" w:space="0" w:color="auto"/>
        <w:left w:val="none" w:sz="0" w:space="0" w:color="auto"/>
        <w:bottom w:val="none" w:sz="0" w:space="0" w:color="auto"/>
        <w:right w:val="none" w:sz="0" w:space="0" w:color="auto"/>
      </w:divBdr>
    </w:div>
    <w:div w:id="1056201703">
      <w:bodyDiv w:val="1"/>
      <w:marLeft w:val="0"/>
      <w:marRight w:val="0"/>
      <w:marTop w:val="0"/>
      <w:marBottom w:val="0"/>
      <w:divBdr>
        <w:top w:val="none" w:sz="0" w:space="0" w:color="auto"/>
        <w:left w:val="none" w:sz="0" w:space="0" w:color="auto"/>
        <w:bottom w:val="none" w:sz="0" w:space="0" w:color="auto"/>
        <w:right w:val="none" w:sz="0" w:space="0" w:color="auto"/>
      </w:divBdr>
    </w:div>
    <w:div w:id="194171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31CABF-A56F-4081-82D0-2383226F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4033</Words>
  <Characters>22989</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Microsoft Word - 20151007 1 TEOLOŠKI IN RELIGIJSKI ŠTUDIJI</vt:lpstr>
    </vt:vector>
  </TitlesOfParts>
  <Company>Hewlett-Packard Company</Company>
  <LinksUpToDate>false</LinksUpToDate>
  <CharactersWithSpaces>26969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- 20151007 1 TEOLOŠKI IN RELIGIJSKI ŠTUDIJI</dc:title>
  <dc:creator>Uporabnik</dc:creator>
  <cp:lastModifiedBy>Stegu, Tadej</cp:lastModifiedBy>
  <cp:revision>3</cp:revision>
  <dcterms:created xsi:type="dcterms:W3CDTF">2016-03-23T11:49:00Z</dcterms:created>
  <dcterms:modified xsi:type="dcterms:W3CDTF">2016-03-30T07:48:00Z</dcterms:modified>
</cp:coreProperties>
</file>