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BE6" w:rsidRDefault="00BF2BE6" w:rsidP="001A59D0">
      <w:pPr>
        <w:jc w:val="center"/>
        <w:rPr>
          <w:b/>
          <w:bCs/>
          <w:i/>
          <w:iCs/>
          <w:sz w:val="28"/>
        </w:rPr>
      </w:pPr>
    </w:p>
    <w:p w:rsidR="008D4E6F" w:rsidRPr="001A59D0" w:rsidRDefault="005C71FB" w:rsidP="001A59D0">
      <w:pPr>
        <w:jc w:val="center"/>
        <w:rPr>
          <w:sz w:val="28"/>
        </w:rPr>
      </w:pPr>
      <w:r w:rsidRPr="001A59D0">
        <w:rPr>
          <w:b/>
          <w:bCs/>
          <w:i/>
          <w:iCs/>
          <w:sz w:val="28"/>
        </w:rPr>
        <w:t>Univerzitetni program prve stopnje</w:t>
      </w:r>
    </w:p>
    <w:p w:rsidR="008D4E6F" w:rsidRPr="001A59D0" w:rsidRDefault="005C71FB" w:rsidP="001A59D0">
      <w:pPr>
        <w:jc w:val="center"/>
        <w:outlineLvl w:val="0"/>
        <w:rPr>
          <w:sz w:val="28"/>
        </w:rPr>
      </w:pPr>
      <w:r w:rsidRPr="001A59D0">
        <w:rPr>
          <w:b/>
          <w:bCs/>
          <w:sz w:val="28"/>
        </w:rPr>
        <w:t>TEOLOŠKI IN RELIGIJSKI ŠTUDIJI</w:t>
      </w:r>
    </w:p>
    <w:p w:rsidR="008D4E6F" w:rsidRPr="001A59D0" w:rsidRDefault="005C71FB" w:rsidP="001A59D0">
      <w:pPr>
        <w:jc w:val="center"/>
        <w:rPr>
          <w:sz w:val="28"/>
        </w:rPr>
      </w:pPr>
      <w:r w:rsidRPr="001A59D0">
        <w:rPr>
          <w:b/>
          <w:bCs/>
          <w:i/>
          <w:iCs/>
          <w:sz w:val="28"/>
        </w:rPr>
        <w:t>Univerza v Ljubljani, Teološka fakulteta</w:t>
      </w:r>
    </w:p>
    <w:p w:rsidR="001A59D0" w:rsidRDefault="001A59D0" w:rsidP="001A59D0">
      <w:pPr>
        <w:tabs>
          <w:tab w:val="left" w:pos="308"/>
        </w:tabs>
        <w:jc w:val="both"/>
        <w:outlineLvl w:val="4"/>
        <w:rPr>
          <w:b/>
          <w:bCs/>
        </w:rPr>
      </w:pPr>
    </w:p>
    <w:p w:rsidR="00BF2BE6" w:rsidRDefault="00BF2BE6" w:rsidP="001A59D0">
      <w:pPr>
        <w:tabs>
          <w:tab w:val="left" w:pos="308"/>
        </w:tabs>
        <w:jc w:val="both"/>
        <w:outlineLvl w:val="4"/>
        <w:rPr>
          <w:b/>
          <w:bCs/>
        </w:rPr>
      </w:pPr>
    </w:p>
    <w:p w:rsidR="001A59D0" w:rsidRDefault="001A59D0" w:rsidP="001A59D0">
      <w:pPr>
        <w:tabs>
          <w:tab w:val="left" w:pos="308"/>
        </w:tabs>
        <w:jc w:val="both"/>
        <w:outlineLvl w:val="4"/>
        <w:rPr>
          <w:b/>
          <w:bCs/>
        </w:rPr>
      </w:pPr>
    </w:p>
    <w:p w:rsidR="008D4E6F" w:rsidRDefault="005C71FB" w:rsidP="001A59D0">
      <w:pPr>
        <w:tabs>
          <w:tab w:val="left" w:pos="308"/>
        </w:tabs>
        <w:jc w:val="both"/>
        <w:outlineLvl w:val="4"/>
        <w:rPr>
          <w:b/>
          <w:bCs/>
        </w:rPr>
      </w:pPr>
      <w:r>
        <w:rPr>
          <w:b/>
          <w:bCs/>
        </w:rPr>
        <w:t>1.</w:t>
      </w:r>
      <w:r>
        <w:rPr>
          <w:b/>
          <w:bCs/>
        </w:rPr>
        <w:tab/>
        <w:t>Podatki o študijskem programu</w:t>
      </w:r>
    </w:p>
    <w:p w:rsidR="001A59D0" w:rsidRDefault="001A59D0" w:rsidP="001A59D0">
      <w:pPr>
        <w:tabs>
          <w:tab w:val="left" w:pos="308"/>
        </w:tabs>
        <w:jc w:val="both"/>
        <w:outlineLvl w:val="4"/>
      </w:pPr>
    </w:p>
    <w:p w:rsidR="008D4E6F" w:rsidRDefault="005C71FB" w:rsidP="001A59D0">
      <w:pPr>
        <w:jc w:val="both"/>
      </w:pPr>
      <w:r>
        <w:t xml:space="preserve">Prvostopenjski univerzitetni študijski program </w:t>
      </w:r>
      <w:r>
        <w:rPr>
          <w:i/>
          <w:iCs/>
        </w:rPr>
        <w:t>Teološki in religijski študiji</w:t>
      </w:r>
      <w:r w:rsidR="001A59D0">
        <w:t xml:space="preserve"> traja</w:t>
      </w:r>
      <w:r>
        <w:t xml:space="preserve"> </w:t>
      </w:r>
      <w:r w:rsidR="001A59D0">
        <w:t>3 leta (6 semestrov) in obsega</w:t>
      </w:r>
      <w:r>
        <w:t xml:space="preserve"> 180 kreditnih točk. Pridobljeni naslov je diplomant oz. diplomantka Teoloških in religijskih študij</w:t>
      </w:r>
      <w:r w:rsidR="00F75FC0">
        <w:t>ev</w:t>
      </w:r>
      <w:r>
        <w:t xml:space="preserve"> (UN).</w:t>
      </w:r>
    </w:p>
    <w:p w:rsidR="001A59D0" w:rsidRDefault="001A59D0" w:rsidP="001A59D0">
      <w:pPr>
        <w:jc w:val="both"/>
      </w:pPr>
    </w:p>
    <w:p w:rsidR="008D4E6F" w:rsidRDefault="005C71FB" w:rsidP="001A59D0">
      <w:pPr>
        <w:jc w:val="both"/>
      </w:pPr>
      <w:r>
        <w:t xml:space="preserve">Univerzitetni študijski program prve stopnje Teološki in religijski študiji temelji na širokem spektru znanj in metod s humanističnega, družboslovnega, kulturnega, teološkega in religijskega področja. Študenta ne usposablja le za delo na cerkvenem področju, ampak tudi na področjih, kakor so kultura, javno in upravno življenje, gospodarstvo, zgodovina in druge vrste storitev, povezane z delom z ljudmi. Poklicni profil diplomantov je široko opredeljen in ustreza potrebam trga dela na področju humanistike, ki zahteva fleksibilnost, zmožnost hitrega razumevanja humanističnih problemov in visoko stopnjo socialnih kompetenc. V več kot štiristo let dolgem izročilu študija teologije na Slovenskem diplomanti teološkega študija niso bili le verski delavci, ampak tudi pomembni kulturni, družbeni, politični, socialni, gospodarski pobudniki </w:t>
      </w:r>
      <w:r w:rsidR="00F75FC0">
        <w:t>in voditelji. Prav tako Teološki in religijski</w:t>
      </w:r>
      <w:r>
        <w:t xml:space="preserve"> študij</w:t>
      </w:r>
      <w:r w:rsidR="00F75FC0">
        <w:t>i</w:t>
      </w:r>
      <w:r>
        <w:t xml:space="preserve"> usposabljajo študenta za reševanje problemov s področja temeljnih vprašanj človeške eksistence in kulture.</w:t>
      </w:r>
    </w:p>
    <w:p w:rsidR="001A59D0" w:rsidRDefault="001A59D0" w:rsidP="001A59D0">
      <w:pPr>
        <w:jc w:val="both"/>
      </w:pPr>
    </w:p>
    <w:p w:rsidR="008D4E6F" w:rsidRDefault="005C71FB" w:rsidP="001A59D0">
      <w:pPr>
        <w:jc w:val="both"/>
      </w:pPr>
      <w:r>
        <w:t>Program Teološki in religijski študiji je po svojem obsegu omejen in ne zajema teologije v njenem celotnem obsegu, ki je značilen za petletni študijski program, predviden po mednarodnih standardih. Zato ima program namesto imena Teologija ime Teološki študiji. Ker vključuje predmete, ki obravnavajo pojav religije s humanističnega in družboslovnega vidika, ima tudi ime Religijski študiji. Na horizontalnem nivoju se omenjeni študijski program (deloma) povezuje z Enovitim magistrskim študijem teologija in Univerzitetni</w:t>
      </w:r>
      <w:r w:rsidR="00593B66">
        <w:t>m</w:t>
      </w:r>
      <w:r>
        <w:t xml:space="preserve"> </w:t>
      </w:r>
      <w:proofErr w:type="spellStart"/>
      <w:r>
        <w:t>dvodisciplinarni</w:t>
      </w:r>
      <w:r w:rsidR="00593B66">
        <w:t>m</w:t>
      </w:r>
      <w:proofErr w:type="spellEnd"/>
      <w:r>
        <w:t xml:space="preserve"> študijski</w:t>
      </w:r>
      <w:r w:rsidR="00593B66">
        <w:t>m</w:t>
      </w:r>
      <w:r>
        <w:t xml:space="preserve"> program</w:t>
      </w:r>
      <w:r w:rsidR="00593B66">
        <w:t>om</w:t>
      </w:r>
      <w:r>
        <w:t xml:space="preserve"> prve stopnje Teološki študiji.</w:t>
      </w:r>
    </w:p>
    <w:p w:rsidR="001A59D0" w:rsidRDefault="001A59D0" w:rsidP="001A59D0">
      <w:pPr>
        <w:jc w:val="both"/>
      </w:pPr>
    </w:p>
    <w:p w:rsidR="008D4E6F" w:rsidRDefault="005C71FB" w:rsidP="001A59D0">
      <w:pPr>
        <w:jc w:val="both"/>
      </w:pPr>
      <w:r>
        <w:t>Diplomanti lahko nadaljujejo študij na drugostopenjskih študijskih programih na UL Teološki fakulteti ali na študijskih programih za izpopolnjevanje.</w:t>
      </w:r>
    </w:p>
    <w:p w:rsidR="001A59D0" w:rsidRDefault="001A59D0" w:rsidP="001A59D0">
      <w:pPr>
        <w:tabs>
          <w:tab w:val="left" w:pos="308"/>
        </w:tabs>
        <w:jc w:val="both"/>
        <w:outlineLvl w:val="4"/>
        <w:rPr>
          <w:b/>
          <w:bCs/>
        </w:rPr>
      </w:pPr>
    </w:p>
    <w:p w:rsidR="001A59D0" w:rsidRDefault="001A59D0" w:rsidP="001A59D0">
      <w:pPr>
        <w:tabs>
          <w:tab w:val="left" w:pos="308"/>
        </w:tabs>
        <w:jc w:val="both"/>
        <w:outlineLvl w:val="4"/>
        <w:rPr>
          <w:b/>
          <w:bCs/>
        </w:rPr>
      </w:pPr>
      <w:bookmarkStart w:id="0" w:name="_GoBack"/>
      <w:bookmarkEnd w:id="0"/>
    </w:p>
    <w:p w:rsidR="008D4E6F" w:rsidRDefault="005C71FB" w:rsidP="001A59D0">
      <w:pPr>
        <w:tabs>
          <w:tab w:val="left" w:pos="308"/>
        </w:tabs>
        <w:jc w:val="both"/>
        <w:outlineLvl w:val="4"/>
      </w:pPr>
      <w:r>
        <w:rPr>
          <w:b/>
          <w:bCs/>
        </w:rPr>
        <w:t>2.</w:t>
      </w:r>
      <w:r>
        <w:rPr>
          <w:b/>
          <w:bCs/>
        </w:rPr>
        <w:tab/>
        <w:t xml:space="preserve">Temeljni cilji programa in splošne </w:t>
      </w:r>
      <w:r w:rsidR="001A59D0">
        <w:rPr>
          <w:b/>
          <w:bCs/>
        </w:rPr>
        <w:t xml:space="preserve">ter predmetno specifične </w:t>
      </w:r>
      <w:r>
        <w:rPr>
          <w:b/>
          <w:bCs/>
        </w:rPr>
        <w:t>kompetence</w:t>
      </w:r>
    </w:p>
    <w:p w:rsidR="001A59D0" w:rsidRDefault="001A59D0" w:rsidP="001A59D0">
      <w:pPr>
        <w:jc w:val="both"/>
      </w:pPr>
    </w:p>
    <w:p w:rsidR="008D4E6F" w:rsidRDefault="005C71FB" w:rsidP="001A59D0">
      <w:pPr>
        <w:jc w:val="both"/>
      </w:pPr>
      <w:r>
        <w:t>Temeljni cilj univerzitetnega študijskega programa prve stopnje Teološki in religijski študiji je oblikovati prvo stopnjo teološke strokovne kompetence: diplomant/</w:t>
      </w:r>
      <w:proofErr w:type="spellStart"/>
      <w:r>
        <w:t>ka</w:t>
      </w:r>
      <w:proofErr w:type="spellEnd"/>
      <w:r>
        <w:t xml:space="preserve"> teoloških in religijskih študij (UN). Profil, ki ga program daje, obsega teoretična in metodološka znanja, zmožnost uporabe znanj v praksi, zmožnost interdisciplinarnega mišljenja in duhovno-etično držo. Cilji programa so:</w:t>
      </w:r>
    </w:p>
    <w:p w:rsidR="001A59D0" w:rsidRDefault="001A59D0" w:rsidP="001A59D0">
      <w:pPr>
        <w:jc w:val="both"/>
      </w:pPr>
    </w:p>
    <w:p w:rsidR="008D4E6F" w:rsidRDefault="005C71FB" w:rsidP="001A59D0">
      <w:pPr>
        <w:tabs>
          <w:tab w:val="left" w:pos="308"/>
        </w:tabs>
        <w:jc w:val="both"/>
      </w:pPr>
      <w:r>
        <w:t>1.</w:t>
      </w:r>
      <w:r>
        <w:tab/>
        <w:t>Dati študentu osnovna strokovna, teoretična znanja s področja krščanstva, drugih religijskih verovanj, kulturne zgodovine in etike ter ga usposobiti za znanstveno, teoretično-kritično in metodološko ustrezno obravnavo omenjenih tem.</w:t>
      </w:r>
    </w:p>
    <w:p w:rsidR="001A59D0" w:rsidRDefault="001A59D0" w:rsidP="001A59D0">
      <w:pPr>
        <w:tabs>
          <w:tab w:val="left" w:pos="308"/>
        </w:tabs>
        <w:jc w:val="both"/>
      </w:pPr>
    </w:p>
    <w:p w:rsidR="008D4E6F" w:rsidRDefault="005C71FB" w:rsidP="001A59D0">
      <w:pPr>
        <w:tabs>
          <w:tab w:val="left" w:pos="308"/>
        </w:tabs>
        <w:jc w:val="both"/>
      </w:pPr>
      <w:r>
        <w:lastRenderedPageBreak/>
        <w:t>2.</w:t>
      </w:r>
      <w:r>
        <w:tab/>
        <w:t>Usposobiti študenta za prenos teoretičnega znanja v prakso - tj. za uporabo znanja pri reševanju vprašanj, ki jih ta tematika odpira pri posamezniku, v družbi ali verskem občestvu, za razlikovanje med različnimi miselnimi in raziskovalnimi metodami, za samostojno,</w:t>
      </w:r>
      <w:r w:rsidR="001A59D0">
        <w:t xml:space="preserve"> </w:t>
      </w:r>
      <w:r>
        <w:t>iniciativno, odgovorno vodenje skupin na teološko-religijskem strokovnem področju, za iskanje novih virov znanja ter uporabo novih znanstvenih metod in konceptov.</w:t>
      </w:r>
    </w:p>
    <w:p w:rsidR="001A59D0" w:rsidRDefault="001A59D0" w:rsidP="001A59D0">
      <w:pPr>
        <w:tabs>
          <w:tab w:val="left" w:pos="298"/>
        </w:tabs>
        <w:jc w:val="both"/>
      </w:pPr>
    </w:p>
    <w:p w:rsidR="008D4E6F" w:rsidRDefault="005C71FB" w:rsidP="001A59D0">
      <w:pPr>
        <w:tabs>
          <w:tab w:val="left" w:pos="298"/>
        </w:tabs>
        <w:jc w:val="both"/>
      </w:pPr>
      <w:r>
        <w:t>3.</w:t>
      </w:r>
      <w:r>
        <w:tab/>
        <w:t>Oblikovati duhovno-etično držo študenta, ki ga profil diplomant-a/</w:t>
      </w:r>
      <w:proofErr w:type="spellStart"/>
      <w:r>
        <w:t>ke</w:t>
      </w:r>
      <w:proofErr w:type="spellEnd"/>
      <w:r>
        <w:t xml:space="preserve"> teoloških in religijskih študijev (UN) predpostavlja (samostojna teološka kompetenca na področju Cerkve in njenih odnosov z družbo; motiviranost k verodostojnemu življenju in strokovno- utemeljenemu podajanju religioznih prepričanj v sekularni družbi; povezovanje teoloških vsebin z lastnimi biografijami in osebno vero ter življenjem; pripravljenost in zmožnost za refleksijo o svoji lastni osebnosti, praksi in znanstvenemu delu).</w:t>
      </w:r>
    </w:p>
    <w:p w:rsidR="001A59D0" w:rsidRDefault="001A59D0" w:rsidP="001A59D0">
      <w:pPr>
        <w:tabs>
          <w:tab w:val="left" w:pos="298"/>
        </w:tabs>
        <w:jc w:val="both"/>
      </w:pPr>
    </w:p>
    <w:p w:rsidR="008D4E6F" w:rsidRDefault="005C71FB" w:rsidP="001A59D0">
      <w:pPr>
        <w:tabs>
          <w:tab w:val="left" w:pos="298"/>
        </w:tabs>
        <w:jc w:val="both"/>
      </w:pPr>
      <w:r>
        <w:t>4.</w:t>
      </w:r>
      <w:r>
        <w:tab/>
        <w:t>Usposobiti študenta za interdisciplinarno mišljenje in delovanje. Ker je religijski pojav večplasten, je program teoloških in religijskih študijev interdisciplinaren: po osnovi je humanističen in se prepleta z drugimi humanističnimi študiji (zgodovina, filologija, umetnost idr.), posega pa tudi na področje družboslovja (psihologija, sociologija, edukacijske vede idr.). Humanističen študij razvija hermenevtično zmožnost študenta za razumevanje verovanj in religioznih izročil, pridobljena družboslovna znanja in metodologija pa ga usposabljajo za analizo religijskih pojavov s sociološkega, psihološkega oz. edukativnega vidika.</w:t>
      </w:r>
    </w:p>
    <w:p w:rsidR="001A59D0" w:rsidRDefault="001A59D0" w:rsidP="001A59D0">
      <w:pPr>
        <w:jc w:val="both"/>
      </w:pPr>
    </w:p>
    <w:p w:rsidR="008D4E6F" w:rsidRDefault="005C71FB" w:rsidP="001A59D0">
      <w:pPr>
        <w:jc w:val="both"/>
      </w:pPr>
      <w:r>
        <w:t>Teoretična, strokovna znanja, ki jih program posreduje, obsegajo temeljne vsebine in kontekste krščanskega in splošno religijskega verovanja. Študij se začne s splošnim prikazom humanistično-filozofskih, zgodovinsko-kulturnih in psihološko-socioloških temeljev in kontekstov verovanja, nato se osredotoči na značilnosti krščanskega razodetja, verovanja in oznanjevanja ter svetovanja s teološko etičnega vidika. Od uvodnih humanističnih, filozofskih in bibličnih tem gre k osrednjim teološkim in religijskim vprašanjem, ki jih obravnava z vidika njim lastnih metodologij in tudi interdisciplinarno (s filozofskega, zgodovinskega, edukativnega, filološkega vidika itd.). Znanja, ki jih študij posreduje, so:</w:t>
      </w:r>
    </w:p>
    <w:p w:rsidR="001A59D0" w:rsidRDefault="001A59D0" w:rsidP="001A59D0">
      <w:pPr>
        <w:jc w:val="both"/>
      </w:pPr>
    </w:p>
    <w:p w:rsidR="008D4E6F" w:rsidRDefault="005C71FB" w:rsidP="001A59D0">
      <w:pPr>
        <w:tabs>
          <w:tab w:val="left" w:pos="229"/>
        </w:tabs>
        <w:jc w:val="both"/>
      </w:pPr>
      <w:r>
        <w:t>•</w:t>
      </w:r>
      <w:r>
        <w:tab/>
        <w:t>Humanistično-filozofska (sociološka znanja s poudarkom na vlogi religije v družbi; filozofska znanja s poudarkom na antropologiji, etiki in filozofiji religije; psihološka znanja s poudarkom na psihologiji religije, osebnostnega razvoja, učenja in odnosov v družbi, posebno v družini; pedagoška znanja o spremljanju, preverjanju, ocenjevanju in aplikaciji humanističnih, zlasti religijskih in etičnih vsebin).</w:t>
      </w:r>
    </w:p>
    <w:p w:rsidR="001A59D0" w:rsidRDefault="001A59D0" w:rsidP="001A59D0">
      <w:pPr>
        <w:tabs>
          <w:tab w:val="left" w:pos="229"/>
        </w:tabs>
        <w:jc w:val="both"/>
      </w:pPr>
    </w:p>
    <w:p w:rsidR="008D4E6F" w:rsidRDefault="005C71FB" w:rsidP="001A59D0">
      <w:pPr>
        <w:tabs>
          <w:tab w:val="left" w:pos="229"/>
        </w:tabs>
        <w:jc w:val="both"/>
      </w:pPr>
      <w:r>
        <w:t>•</w:t>
      </w:r>
      <w:r>
        <w:tab/>
        <w:t>Religiološka (znanja s področja teoretične religiologije, o religijah in religijskih pojavih v sodobni družbi, o svetovnih verstvih Daljnega in Bližnjega Vzhoda, njihovih medsebojnih vplivih in njihovem prihodu v evropski prostor).</w:t>
      </w:r>
    </w:p>
    <w:p w:rsidR="001A59D0" w:rsidRDefault="001A59D0" w:rsidP="001A59D0">
      <w:pPr>
        <w:tabs>
          <w:tab w:val="left" w:pos="229"/>
        </w:tabs>
        <w:jc w:val="both"/>
      </w:pPr>
    </w:p>
    <w:p w:rsidR="008D4E6F" w:rsidRDefault="005C71FB" w:rsidP="001A59D0">
      <w:pPr>
        <w:tabs>
          <w:tab w:val="left" w:pos="229"/>
        </w:tabs>
        <w:jc w:val="both"/>
      </w:pPr>
      <w:r>
        <w:t>•</w:t>
      </w:r>
      <w:r>
        <w:tab/>
        <w:t>Biblična (znanja o Svetem pismu in njegovem kanonu, svetopisemskem izročilu, judovski kulturi, zgodovinskem in teološkem ozadju nastanka in razvoja literarnih zvrsti Svetega pisma, o apokrifni literaturi, o vplivu Svetega pisma na zgodovino).</w:t>
      </w:r>
    </w:p>
    <w:p w:rsidR="001A59D0" w:rsidRDefault="001A59D0" w:rsidP="001A59D0">
      <w:pPr>
        <w:tabs>
          <w:tab w:val="left" w:pos="229"/>
        </w:tabs>
        <w:jc w:val="both"/>
      </w:pPr>
    </w:p>
    <w:p w:rsidR="008D4E6F" w:rsidRDefault="005C71FB" w:rsidP="001A59D0">
      <w:pPr>
        <w:tabs>
          <w:tab w:val="left" w:pos="229"/>
        </w:tabs>
        <w:jc w:val="both"/>
      </w:pPr>
      <w:r>
        <w:t>•</w:t>
      </w:r>
      <w:r>
        <w:tab/>
        <w:t>Historična (znanja o nastanku krščanstva, o prvih obdobjih krščanstva (</w:t>
      </w:r>
      <w:proofErr w:type="spellStart"/>
      <w:r>
        <w:t>patristika</w:t>
      </w:r>
      <w:proofErr w:type="spellEnd"/>
      <w:r>
        <w:t>), načinih prenosa krščanskega izročila in prehajanju krščanstva v različne kulture; znanja iz zgodovine Cerkve na Slovenskem, iz zgodovine redovništva in poznavanje ključnih osebnosti v zgodovini teologije in Cerkve, njihovega dela, vpliva ter prispevka k teologiji).</w:t>
      </w:r>
    </w:p>
    <w:p w:rsidR="001A59D0" w:rsidRDefault="001A59D0" w:rsidP="001A59D0">
      <w:pPr>
        <w:tabs>
          <w:tab w:val="left" w:pos="229"/>
        </w:tabs>
        <w:jc w:val="both"/>
      </w:pPr>
    </w:p>
    <w:p w:rsidR="008D4E6F" w:rsidRDefault="005C71FB" w:rsidP="001A59D0">
      <w:pPr>
        <w:tabs>
          <w:tab w:val="left" w:pos="229"/>
        </w:tabs>
        <w:jc w:val="both"/>
      </w:pPr>
      <w:r>
        <w:t>•</w:t>
      </w:r>
      <w:r>
        <w:tab/>
        <w:t>Dogmatična-</w:t>
      </w:r>
      <w:proofErr w:type="spellStart"/>
      <w:r>
        <w:t>ekleziološka</w:t>
      </w:r>
      <w:proofErr w:type="spellEnd"/>
      <w:r>
        <w:t xml:space="preserve"> (znanja o Jezusu Kristusu, troedinem Bogu, zakramentih, </w:t>
      </w:r>
      <w:r>
        <w:lastRenderedPageBreak/>
        <w:t>razodetju in Cerkvi, o poslednjih stvareh, o razvoju in diferenciaciji teološkega nauka, o dialogu med Cerkvami, o cerkvenih strukturah in njihovih razmerjih s socialnimi strukturami).</w:t>
      </w:r>
    </w:p>
    <w:p w:rsidR="001A59D0" w:rsidRDefault="001A59D0" w:rsidP="001A59D0">
      <w:pPr>
        <w:tabs>
          <w:tab w:val="left" w:pos="229"/>
        </w:tabs>
        <w:jc w:val="both"/>
      </w:pPr>
    </w:p>
    <w:p w:rsidR="008D4E6F" w:rsidRDefault="005C71FB" w:rsidP="001A59D0">
      <w:pPr>
        <w:tabs>
          <w:tab w:val="left" w:pos="229"/>
        </w:tabs>
        <w:jc w:val="both"/>
      </w:pPr>
      <w:r>
        <w:t>•</w:t>
      </w:r>
      <w:r>
        <w:tab/>
        <w:t>Moralno-juridična (znanja o moralno-juridičnih implikacijah verskih vsebin, osnovnih pojmih etike, morale, moralne teologije, načelih za presojo problemov s teološkega vidika, o uporabi moralnih norm pri konkretnih odločitvah; znanja o kanonskem pravu in njegovih povezavah s civilnim pravom; znanja s področja politične filozofije kot filozofskega temelja</w:t>
      </w:r>
      <w:r w:rsidR="001A59D0">
        <w:t xml:space="preserve"> </w:t>
      </w:r>
      <w:r>
        <w:t>ustavnega reda in iz njega izhajajočih pravnih oblik s poudarkom na slovenski in evropski ustavi).</w:t>
      </w:r>
    </w:p>
    <w:p w:rsidR="001A59D0" w:rsidRDefault="001A59D0" w:rsidP="001A59D0">
      <w:pPr>
        <w:tabs>
          <w:tab w:val="left" w:pos="207"/>
        </w:tabs>
        <w:jc w:val="both"/>
      </w:pPr>
    </w:p>
    <w:p w:rsidR="008D4E6F" w:rsidRDefault="005C71FB" w:rsidP="001A59D0">
      <w:pPr>
        <w:tabs>
          <w:tab w:val="left" w:pos="207"/>
        </w:tabs>
        <w:jc w:val="both"/>
      </w:pPr>
      <w:r>
        <w:t>•</w:t>
      </w:r>
      <w:r>
        <w:tab/>
        <w:t>Liturgično-duhovna (znanja o zgodovinskih oblikah, razvoju in nosilcih duhovnosti in bogoslužja, o človekovem duhovnem odnosu do sebe, do drugega in do Boga, o sodobnih oblikah duhovnosti in odgovorih nanje, o krščanski umetnosti skozi stoletja).</w:t>
      </w:r>
    </w:p>
    <w:p w:rsidR="001A59D0" w:rsidRDefault="001A59D0" w:rsidP="001A59D0">
      <w:pPr>
        <w:tabs>
          <w:tab w:val="left" w:pos="202"/>
        </w:tabs>
        <w:jc w:val="both"/>
      </w:pPr>
    </w:p>
    <w:p w:rsidR="008D4E6F" w:rsidRDefault="005C71FB" w:rsidP="001A59D0">
      <w:pPr>
        <w:tabs>
          <w:tab w:val="left" w:pos="202"/>
        </w:tabs>
        <w:jc w:val="both"/>
      </w:pPr>
      <w:r>
        <w:t>•</w:t>
      </w:r>
      <w:r>
        <w:tab/>
        <w:t xml:space="preserve">Pastoralno-katehetska (znanja o prenosu verskega sporočila, o teorijah in praksah vzgoje in izobraževanja kot osnove za versko vzgojo v različnih okoljih in obdobjih, o temeljnih pojmih didaktike, metodike, učnih metodah, sredstvih in pripomočkih, o verovanju kot individualnem in </w:t>
      </w:r>
      <w:proofErr w:type="spellStart"/>
      <w:r>
        <w:t>občestvenem</w:t>
      </w:r>
      <w:proofErr w:type="spellEnd"/>
      <w:r>
        <w:t xml:space="preserve"> pojavu, o duhovnem vodenju posameznika in občestva).</w:t>
      </w:r>
    </w:p>
    <w:p w:rsidR="001A59D0" w:rsidRDefault="001A59D0" w:rsidP="001A59D0">
      <w:pPr>
        <w:tabs>
          <w:tab w:val="left" w:pos="486"/>
        </w:tabs>
        <w:jc w:val="both"/>
        <w:outlineLvl w:val="4"/>
        <w:rPr>
          <w:b/>
          <w:bCs/>
        </w:rPr>
      </w:pPr>
    </w:p>
    <w:p w:rsidR="008D4E6F" w:rsidRPr="001A59D0" w:rsidRDefault="005C71FB" w:rsidP="001A59D0">
      <w:pPr>
        <w:tabs>
          <w:tab w:val="left" w:pos="486"/>
        </w:tabs>
        <w:jc w:val="both"/>
        <w:outlineLvl w:val="4"/>
      </w:pPr>
      <w:r w:rsidRPr="001A59D0">
        <w:rPr>
          <w:bCs/>
        </w:rPr>
        <w:t>Kompetence, ki jih študent pridobi s študijem, so:</w:t>
      </w:r>
    </w:p>
    <w:p w:rsidR="001A59D0" w:rsidRDefault="001A59D0" w:rsidP="001A59D0">
      <w:pPr>
        <w:jc w:val="both"/>
      </w:pPr>
    </w:p>
    <w:p w:rsidR="008D4E6F" w:rsidRPr="001A59D0" w:rsidRDefault="001A59D0" w:rsidP="001A59D0">
      <w:pPr>
        <w:jc w:val="both"/>
        <w:rPr>
          <w:i/>
        </w:rPr>
      </w:pPr>
      <w:r w:rsidRPr="001A59D0">
        <w:rPr>
          <w:i/>
        </w:rPr>
        <w:t xml:space="preserve">I. </w:t>
      </w:r>
      <w:r w:rsidR="005C71FB" w:rsidRPr="001A59D0">
        <w:rPr>
          <w:i/>
        </w:rPr>
        <w:t>Instrumentalno-uporabnostne kompetence:</w:t>
      </w:r>
    </w:p>
    <w:p w:rsidR="001A59D0" w:rsidRDefault="001A59D0" w:rsidP="001A59D0">
      <w:pPr>
        <w:tabs>
          <w:tab w:val="left" w:pos="207"/>
        </w:tabs>
        <w:jc w:val="both"/>
      </w:pPr>
    </w:p>
    <w:p w:rsidR="008D4E6F" w:rsidRDefault="005C71FB" w:rsidP="001A59D0">
      <w:pPr>
        <w:tabs>
          <w:tab w:val="left" w:pos="207"/>
        </w:tabs>
        <w:jc w:val="both"/>
      </w:pPr>
      <w:r>
        <w:t>-</w:t>
      </w:r>
      <w:r>
        <w:tab/>
        <w:t>hermenevtične, kognitivne in teoretične kompetence (zmožnost samostojnega in kritičnega razumevanja osnovnih družbenih, kulturnih, religijskih pojavov v njihovih zgodovinskih kontekstih; zmožnost razumevanja besedil, njihove sporočilnosti in različnosti);</w:t>
      </w:r>
    </w:p>
    <w:p w:rsidR="008D4E6F" w:rsidRDefault="005C71FB" w:rsidP="001A59D0">
      <w:pPr>
        <w:tabs>
          <w:tab w:val="left" w:pos="207"/>
        </w:tabs>
        <w:jc w:val="both"/>
      </w:pPr>
      <w:r>
        <w:t>-</w:t>
      </w:r>
      <w:r>
        <w:tab/>
        <w:t>metodološke kompetence (uporaba strokovne literature in drugih znanstveno strokovnih pripomočkov, kot so npr. leksikoni, konkordance idr.; usposobljenost za uporabo virov in literature v tujih jezikih; uporaba temeljnih načel humanistične in družboslovne metodologije);</w:t>
      </w:r>
    </w:p>
    <w:p w:rsidR="008D4E6F" w:rsidRDefault="005C71FB" w:rsidP="001A59D0">
      <w:pPr>
        <w:tabs>
          <w:tab w:val="left" w:pos="207"/>
        </w:tabs>
        <w:jc w:val="both"/>
      </w:pPr>
      <w:r>
        <w:t>-</w:t>
      </w:r>
      <w:r>
        <w:tab/>
        <w:t>tehnične kompetence (zmožnost pridobivanja, evidentiranja, dokumentiranja, uporabe in presoje virov znanja in informacij; uporaba informacijskih tehnologij, kot so npr. svetovni splet, uporaba zgoščenk s strokovno vsebino idr.; uporaba informacijskih orodij v komunikacijskih medijih in pri administraciji; uporaba avdio-vizualnih sredstev pri javnem nastopanju);</w:t>
      </w:r>
    </w:p>
    <w:p w:rsidR="008D4E6F" w:rsidRDefault="005C71FB" w:rsidP="001A59D0">
      <w:pPr>
        <w:tabs>
          <w:tab w:val="left" w:pos="212"/>
        </w:tabs>
        <w:jc w:val="both"/>
      </w:pPr>
      <w:r>
        <w:t>-</w:t>
      </w:r>
      <w:r>
        <w:tab/>
        <w:t>jezikovne kompetence (obvladovanje jezika kot sredstva kritičnega izražanja (pisno in ustno); aktivna in pasivna zmožnost argumentiranja v javnosti in medijih; zmožnost priprave in izdelave znanstvenih besedil).</w:t>
      </w:r>
    </w:p>
    <w:p w:rsidR="001A59D0" w:rsidRDefault="001A59D0" w:rsidP="001A59D0">
      <w:pPr>
        <w:jc w:val="both"/>
      </w:pPr>
    </w:p>
    <w:p w:rsidR="008D4E6F" w:rsidRPr="001A59D0" w:rsidRDefault="001A59D0" w:rsidP="001A59D0">
      <w:pPr>
        <w:jc w:val="both"/>
        <w:rPr>
          <w:i/>
        </w:rPr>
      </w:pPr>
      <w:r w:rsidRPr="001A59D0">
        <w:rPr>
          <w:i/>
        </w:rPr>
        <w:t xml:space="preserve">II. </w:t>
      </w:r>
      <w:r>
        <w:rPr>
          <w:i/>
        </w:rPr>
        <w:t>Osebnostno-komunikacij</w:t>
      </w:r>
      <w:r w:rsidR="005C71FB" w:rsidRPr="001A59D0">
        <w:rPr>
          <w:i/>
        </w:rPr>
        <w:t>ske kompetence:</w:t>
      </w:r>
    </w:p>
    <w:p w:rsidR="001A59D0" w:rsidRDefault="001A59D0" w:rsidP="001A59D0">
      <w:pPr>
        <w:tabs>
          <w:tab w:val="left" w:pos="207"/>
        </w:tabs>
        <w:jc w:val="both"/>
      </w:pPr>
    </w:p>
    <w:p w:rsidR="008D4E6F" w:rsidRDefault="005C71FB" w:rsidP="001A59D0">
      <w:pPr>
        <w:tabs>
          <w:tab w:val="left" w:pos="207"/>
        </w:tabs>
        <w:jc w:val="both"/>
      </w:pPr>
      <w:r>
        <w:t>-</w:t>
      </w:r>
      <w:r>
        <w:tab/>
        <w:t xml:space="preserve">individualne (zmožnost izražanja prepričanj in (samo)kritike, duhovno-etične drže, </w:t>
      </w:r>
      <w:proofErr w:type="spellStart"/>
      <w:r>
        <w:t>samoučenja</w:t>
      </w:r>
      <w:proofErr w:type="spellEnd"/>
      <w:r>
        <w:t xml:space="preserve"> in </w:t>
      </w:r>
      <w:proofErr w:type="spellStart"/>
      <w:r>
        <w:t>samovzgoje</w:t>
      </w:r>
      <w:proofErr w:type="spellEnd"/>
      <w:r>
        <w:t>; usposobljenost za vseživljenjsko učenje, za pridobivanje in nadgrajevanje spretnosti na splošno humanističnem področju ter zmožnost usmerjanja lastnega strokovnega razvoja);</w:t>
      </w:r>
    </w:p>
    <w:p w:rsidR="008D4E6F" w:rsidRDefault="005C71FB" w:rsidP="001A59D0">
      <w:pPr>
        <w:tabs>
          <w:tab w:val="left" w:pos="207"/>
        </w:tabs>
        <w:jc w:val="both"/>
      </w:pPr>
      <w:r>
        <w:t>-</w:t>
      </w:r>
      <w:r>
        <w:tab/>
        <w:t>socialne (zmožnost socialnega čutenja in reagiranja; čutenje potreb okolja (duhovnih, družbenih, kulturnih in političnih); zmožnost analize položajev; občutek za skupinsko dinamiko, sodelovanje in vključevanje v skupinsko delovno okolje; občutek za vodenje skupinskega dela na področju humanistike in družboslovja; občutek za heterogenosti in homogenosti različnih socialnih skupin; komunikativnost in zmožnost usklajevanja različnih interesov; usposobljenost za različne načine prenosa znanja in kompetenc).</w:t>
      </w:r>
    </w:p>
    <w:p w:rsidR="001A59D0" w:rsidRDefault="001A59D0" w:rsidP="001A59D0">
      <w:pPr>
        <w:jc w:val="both"/>
      </w:pPr>
    </w:p>
    <w:p w:rsidR="008D4E6F" w:rsidRPr="001A59D0" w:rsidRDefault="001A59D0" w:rsidP="001A59D0">
      <w:pPr>
        <w:jc w:val="both"/>
        <w:rPr>
          <w:i/>
        </w:rPr>
      </w:pPr>
      <w:r w:rsidRPr="001A59D0">
        <w:rPr>
          <w:i/>
        </w:rPr>
        <w:t xml:space="preserve">III. </w:t>
      </w:r>
      <w:r w:rsidR="005C71FB" w:rsidRPr="001A59D0">
        <w:rPr>
          <w:i/>
        </w:rPr>
        <w:t>Sistemsko-sintezne:</w:t>
      </w:r>
    </w:p>
    <w:p w:rsidR="001A59D0" w:rsidRDefault="001A59D0" w:rsidP="001A59D0">
      <w:pPr>
        <w:jc w:val="both"/>
      </w:pPr>
    </w:p>
    <w:p w:rsidR="008D4E6F" w:rsidRDefault="005C71FB" w:rsidP="001A59D0">
      <w:pPr>
        <w:jc w:val="both"/>
      </w:pPr>
      <w:r>
        <w:t>- zmožnost sinteze (zmožnost dialoga kot temeljnega načina sobivanja v sodobnem svetu ter odločanja med različnimi alternativami in realnimi rešitvami; zmožnost povezovanja razumevanja, znanja in čutenja v celoto, na čemer temelji zmožnost ustvarjanja sprememb in izboljšav; zmožnost uporabe znanj v praksi, učenja, prilagajanja novim situacijam, ustvarjanja novih idej, vodenja, razumevanja kultur in običajev, samostojnega dela, samoiniciativnosti in podjetnosti, skrbi za kakovost, volje po uspehu).</w:t>
      </w:r>
    </w:p>
    <w:p w:rsidR="001A59D0" w:rsidRDefault="001A59D0" w:rsidP="001A59D0">
      <w:pPr>
        <w:tabs>
          <w:tab w:val="left" w:pos="363"/>
        </w:tabs>
        <w:jc w:val="both"/>
        <w:outlineLvl w:val="4"/>
        <w:rPr>
          <w:b/>
          <w:bCs/>
        </w:rPr>
      </w:pPr>
    </w:p>
    <w:p w:rsidR="001A59D0" w:rsidRDefault="001A59D0" w:rsidP="001A59D0">
      <w:pPr>
        <w:tabs>
          <w:tab w:val="left" w:pos="363"/>
        </w:tabs>
        <w:jc w:val="both"/>
        <w:outlineLvl w:val="4"/>
        <w:rPr>
          <w:b/>
          <w:bCs/>
        </w:rPr>
      </w:pPr>
    </w:p>
    <w:p w:rsidR="001A59D0" w:rsidRDefault="001A59D0" w:rsidP="001A59D0">
      <w:pPr>
        <w:tabs>
          <w:tab w:val="left" w:pos="363"/>
        </w:tabs>
        <w:jc w:val="both"/>
        <w:outlineLvl w:val="4"/>
        <w:rPr>
          <w:b/>
          <w:bCs/>
        </w:rPr>
      </w:pPr>
    </w:p>
    <w:p w:rsidR="00E63351" w:rsidRDefault="00E63351" w:rsidP="001A59D0">
      <w:pPr>
        <w:tabs>
          <w:tab w:val="left" w:pos="363"/>
        </w:tabs>
        <w:jc w:val="both"/>
        <w:outlineLvl w:val="4"/>
        <w:rPr>
          <w:b/>
          <w:bCs/>
        </w:rPr>
        <w:sectPr w:rsidR="00E63351">
          <w:headerReference w:type="default" r:id="rId7"/>
          <w:type w:val="continuous"/>
          <w:pgSz w:w="11909" w:h="16840"/>
          <w:pgMar w:top="1430" w:right="1440" w:bottom="1430" w:left="1440" w:header="0" w:footer="3" w:gutter="0"/>
          <w:cols w:space="720"/>
          <w:noEndnote/>
          <w:docGrid w:linePitch="360"/>
        </w:sectPr>
      </w:pPr>
    </w:p>
    <w:p w:rsidR="00E63351" w:rsidRDefault="00E63351" w:rsidP="00E63351">
      <w:pPr>
        <w:tabs>
          <w:tab w:val="left" w:pos="363"/>
        </w:tabs>
        <w:jc w:val="both"/>
        <w:outlineLvl w:val="4"/>
        <w:rPr>
          <w:b/>
          <w:bCs/>
        </w:rPr>
      </w:pPr>
      <w:r>
        <w:rPr>
          <w:b/>
          <w:bCs/>
        </w:rPr>
        <w:lastRenderedPageBreak/>
        <w:t>3. Predmetnik s kreditnim vrednotenjem (ECTS) in opredelitvijo deleža izbirnosti v programu</w:t>
      </w:r>
    </w:p>
    <w:p w:rsidR="001A59D0" w:rsidRDefault="001A59D0" w:rsidP="001A59D0">
      <w:pPr>
        <w:tabs>
          <w:tab w:val="left" w:pos="363"/>
        </w:tabs>
        <w:jc w:val="both"/>
        <w:outlineLvl w:val="4"/>
        <w:rPr>
          <w:b/>
          <w:bCs/>
        </w:rPr>
      </w:pPr>
    </w:p>
    <w:tbl>
      <w:tblPr>
        <w:tblW w:w="15026" w:type="dxa"/>
        <w:tblInd w:w="-572" w:type="dxa"/>
        <w:tblLayout w:type="fixed"/>
        <w:tblCellMar>
          <w:left w:w="70" w:type="dxa"/>
          <w:right w:w="70" w:type="dxa"/>
        </w:tblCellMar>
        <w:tblLook w:val="04A0" w:firstRow="1" w:lastRow="0" w:firstColumn="1" w:lastColumn="0" w:noHBand="0" w:noVBand="1"/>
      </w:tblPr>
      <w:tblGrid>
        <w:gridCol w:w="1555"/>
        <w:gridCol w:w="2693"/>
        <w:gridCol w:w="2415"/>
        <w:gridCol w:w="1134"/>
        <w:gridCol w:w="992"/>
        <w:gridCol w:w="992"/>
        <w:gridCol w:w="1134"/>
        <w:gridCol w:w="1134"/>
        <w:gridCol w:w="1134"/>
        <w:gridCol w:w="992"/>
        <w:gridCol w:w="851"/>
      </w:tblGrid>
      <w:tr w:rsidR="00A31DF5" w:rsidRPr="00A31DF5" w:rsidTr="00A31DF5">
        <w:trPr>
          <w:trHeight w:val="37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sz w:val="28"/>
                <w:szCs w:val="28"/>
                <w:lang w:bidi="ar-SA"/>
              </w:rPr>
            </w:pPr>
            <w:r w:rsidRPr="00A31DF5">
              <w:rPr>
                <w:b/>
                <w:bCs/>
                <w:sz w:val="28"/>
                <w:szCs w:val="28"/>
                <w:lang w:bidi="ar-SA"/>
              </w:rPr>
              <w:t>1. semester</w:t>
            </w:r>
          </w:p>
        </w:tc>
        <w:tc>
          <w:tcPr>
            <w:tcW w:w="2693"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sz w:val="28"/>
                <w:szCs w:val="28"/>
                <w:lang w:bidi="ar-SA"/>
              </w:rPr>
            </w:pPr>
            <w:r w:rsidRPr="00A31DF5">
              <w:rPr>
                <w:sz w:val="28"/>
                <w:szCs w:val="28"/>
                <w:lang w:bidi="ar-SA"/>
              </w:rPr>
              <w:t> </w:t>
            </w:r>
          </w:p>
        </w:tc>
        <w:tc>
          <w:tcPr>
            <w:tcW w:w="2415"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2693"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2415"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5386" w:type="dxa"/>
            <w:gridSpan w:val="5"/>
            <w:tcBorders>
              <w:top w:val="single" w:sz="4" w:space="0" w:color="auto"/>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jc w:val="center"/>
              <w:rPr>
                <w:b/>
                <w:bCs/>
                <w:lang w:bidi="ar-SA"/>
              </w:rPr>
            </w:pPr>
            <w:r w:rsidRPr="00A31DF5">
              <w:rPr>
                <w:b/>
                <w:bCs/>
                <w:lang w:bidi="ar-SA"/>
              </w:rPr>
              <w:t>Kontaktne ure</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r>
      <w:tr w:rsidR="00A31DF5" w:rsidRPr="00A31DF5" w:rsidTr="00A31DF5">
        <w:trPr>
          <w:trHeight w:val="630"/>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proofErr w:type="spellStart"/>
            <w:r w:rsidRPr="00A31DF5">
              <w:rPr>
                <w:b/>
                <w:bCs/>
                <w:lang w:bidi="ar-SA"/>
              </w:rPr>
              <w:t>Zap</w:t>
            </w:r>
            <w:proofErr w:type="spellEnd"/>
            <w:r w:rsidRPr="00A31DF5">
              <w:rPr>
                <w:b/>
                <w:bCs/>
                <w:lang w:bidi="ar-SA"/>
              </w:rPr>
              <w:t>. št.</w:t>
            </w:r>
          </w:p>
        </w:tc>
        <w:tc>
          <w:tcPr>
            <w:tcW w:w="2693"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Učna enota</w:t>
            </w:r>
          </w:p>
        </w:tc>
        <w:tc>
          <w:tcPr>
            <w:tcW w:w="2415"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Nosilec</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Pred.</w:t>
            </w:r>
          </w:p>
        </w:tc>
        <w:tc>
          <w:tcPr>
            <w:tcW w:w="992"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Sem.</w:t>
            </w:r>
          </w:p>
        </w:tc>
        <w:tc>
          <w:tcPr>
            <w:tcW w:w="992"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Vaje</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Klinične vaje</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Druge oblike š.</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Sam. delo štud</w:t>
            </w:r>
            <w:r>
              <w:rPr>
                <w:b/>
                <w:bCs/>
                <w:lang w:bidi="ar-SA"/>
              </w:rPr>
              <w:t>.</w:t>
            </w:r>
          </w:p>
        </w:tc>
        <w:tc>
          <w:tcPr>
            <w:tcW w:w="992"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Ure skupaj</w:t>
            </w:r>
          </w:p>
        </w:tc>
        <w:tc>
          <w:tcPr>
            <w:tcW w:w="851"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ECTS</w:t>
            </w:r>
          </w:p>
        </w:tc>
      </w:tr>
      <w:tr w:rsidR="00A31DF5" w:rsidRPr="00A31DF5" w:rsidTr="00A31DF5">
        <w:trPr>
          <w:trHeight w:val="63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1</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Uvod v študij teologije</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Pevec Rozman</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150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5</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2</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Zgodovina filozofije I</w:t>
            </w:r>
          </w:p>
        </w:tc>
        <w:tc>
          <w:tcPr>
            <w:tcW w:w="2415" w:type="dxa"/>
            <w:tcBorders>
              <w:top w:val="nil"/>
              <w:left w:val="nil"/>
              <w:bottom w:val="single" w:sz="4" w:space="0" w:color="auto"/>
              <w:right w:val="single" w:sz="4" w:space="0" w:color="auto"/>
            </w:tcBorders>
            <w:shd w:val="clear" w:color="auto" w:fill="auto"/>
            <w:vAlign w:val="center"/>
            <w:hideMark/>
          </w:tcPr>
          <w:p w:rsidR="00AB14FD" w:rsidRDefault="00AB14FD" w:rsidP="00AB14FD">
            <w:pPr>
              <w:widowControl/>
              <w:jc w:val="both"/>
              <w:rPr>
                <w:lang w:bidi="ar-SA"/>
              </w:rPr>
            </w:pPr>
            <w:r>
              <w:rPr>
                <w:lang w:bidi="ar-SA"/>
              </w:rPr>
              <w:t>Petkovšek</w:t>
            </w:r>
            <w:r w:rsidR="00A31DF5" w:rsidRPr="00A31DF5">
              <w:rPr>
                <w:lang w:bidi="ar-SA"/>
              </w:rPr>
              <w:t>,</w:t>
            </w:r>
          </w:p>
          <w:p w:rsidR="00A31DF5" w:rsidRPr="00A31DF5" w:rsidRDefault="00AB14FD" w:rsidP="00AB14FD">
            <w:pPr>
              <w:widowControl/>
              <w:jc w:val="both"/>
              <w:rPr>
                <w:lang w:bidi="ar-SA"/>
              </w:rPr>
            </w:pPr>
            <w:r>
              <w:rPr>
                <w:lang w:bidi="ar-SA"/>
              </w:rPr>
              <w:t>Pevec Rozman</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45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150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5</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3</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Etika</w:t>
            </w:r>
          </w:p>
        </w:tc>
        <w:tc>
          <w:tcPr>
            <w:tcW w:w="2415" w:type="dxa"/>
            <w:tcBorders>
              <w:top w:val="nil"/>
              <w:left w:val="nil"/>
              <w:bottom w:val="single" w:sz="4" w:space="0" w:color="auto"/>
              <w:right w:val="single" w:sz="4" w:space="0" w:color="auto"/>
            </w:tcBorders>
            <w:shd w:val="clear" w:color="auto" w:fill="auto"/>
            <w:vAlign w:val="center"/>
            <w:hideMark/>
          </w:tcPr>
          <w:p w:rsidR="00AB14FD" w:rsidRDefault="00AB14FD" w:rsidP="00A31DF5">
            <w:pPr>
              <w:widowControl/>
              <w:jc w:val="both"/>
              <w:rPr>
                <w:lang w:bidi="ar-SA"/>
              </w:rPr>
            </w:pPr>
            <w:r>
              <w:rPr>
                <w:lang w:bidi="ar-SA"/>
              </w:rPr>
              <w:t>Petkovšek</w:t>
            </w:r>
            <w:r w:rsidR="00A31DF5" w:rsidRPr="00A31DF5">
              <w:rPr>
                <w:lang w:bidi="ar-SA"/>
              </w:rPr>
              <w:t xml:space="preserve">, </w:t>
            </w:r>
          </w:p>
          <w:p w:rsidR="00A31DF5" w:rsidRPr="00A31DF5" w:rsidRDefault="00A31DF5" w:rsidP="00A31DF5">
            <w:pPr>
              <w:widowControl/>
              <w:jc w:val="both"/>
              <w:rPr>
                <w:lang w:bidi="ar-SA"/>
              </w:rPr>
            </w:pPr>
            <w:r w:rsidRPr="00A31DF5">
              <w:rPr>
                <w:lang w:bidi="ar-SA"/>
              </w:rPr>
              <w:t>Pevec Rozman</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75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120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4</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4</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Zgodovina Cerkve I</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Kolar</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45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150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5</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5</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Religijska antropologija</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Vodičar, Stegu</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5</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6</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Uvod v psihologijo in sociologijo religije</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Gostečnik, Bahovec</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150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5</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Izbirni predmet</w:t>
            </w:r>
          </w:p>
        </w:tc>
        <w:tc>
          <w:tcPr>
            <w:tcW w:w="2415"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2693"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2415"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r>
      <w:tr w:rsidR="00A31DF5" w:rsidRPr="00A31DF5" w:rsidTr="00A31DF5">
        <w:trPr>
          <w:trHeight w:val="315"/>
        </w:trPr>
        <w:tc>
          <w:tcPr>
            <w:tcW w:w="666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1DF5" w:rsidRPr="00A31DF5" w:rsidRDefault="00A31DF5" w:rsidP="00A31DF5">
            <w:pPr>
              <w:widowControl/>
              <w:rPr>
                <w:b/>
                <w:bCs/>
                <w:lang w:bidi="ar-SA"/>
              </w:rPr>
            </w:pPr>
            <w:r w:rsidRPr="00A31DF5">
              <w:rPr>
                <w:b/>
                <w:bCs/>
                <w:lang w:bidi="ar-SA"/>
              </w:rPr>
              <w:t>SKUPAJ</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210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125</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555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900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30</w:t>
            </w:r>
          </w:p>
        </w:tc>
      </w:tr>
      <w:tr w:rsidR="00A31DF5" w:rsidRPr="00A31DF5" w:rsidTr="00A31DF5">
        <w:trPr>
          <w:trHeight w:val="315"/>
        </w:trPr>
        <w:tc>
          <w:tcPr>
            <w:tcW w:w="666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1DF5" w:rsidRPr="00A31DF5" w:rsidRDefault="00A31DF5" w:rsidP="00A31DF5">
            <w:pPr>
              <w:widowControl/>
              <w:rPr>
                <w:b/>
                <w:bCs/>
                <w:lang w:bidi="ar-SA"/>
              </w:rPr>
            </w:pPr>
            <w:r w:rsidRPr="00A31DF5">
              <w:rPr>
                <w:b/>
                <w:bCs/>
                <w:lang w:bidi="ar-SA"/>
              </w:rPr>
              <w:t>DELEŽ</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jc w:val="right"/>
              <w:rPr>
                <w:b/>
                <w:bCs/>
                <w:lang w:bidi="ar-SA"/>
              </w:rPr>
            </w:pPr>
            <w:r w:rsidRPr="00A31DF5">
              <w:rPr>
                <w:b/>
                <w:bCs/>
                <w:lang w:bidi="ar-SA"/>
              </w:rPr>
              <w:t>60,86</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jc w:val="right"/>
              <w:rPr>
                <w:b/>
                <w:bCs/>
                <w:lang w:bidi="ar-SA"/>
              </w:rPr>
            </w:pPr>
            <w:r w:rsidRPr="00A31DF5">
              <w:rPr>
                <w:b/>
                <w:bCs/>
                <w:lang w:bidi="ar-SA"/>
              </w:rPr>
              <w:t>2,89</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jc w:val="right"/>
              <w:rPr>
                <w:b/>
                <w:bCs/>
                <w:lang w:bidi="ar-SA"/>
              </w:rPr>
            </w:pPr>
            <w:r w:rsidRPr="00A31DF5">
              <w:rPr>
                <w:b/>
                <w:bCs/>
                <w:lang w:bidi="ar-SA"/>
              </w:rPr>
              <w:t>36,23</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r>
      <w:tr w:rsidR="00A31DF5" w:rsidRPr="00A31DF5" w:rsidTr="00A31DF5">
        <w:trPr>
          <w:trHeight w:val="315"/>
        </w:trPr>
        <w:tc>
          <w:tcPr>
            <w:tcW w:w="1555" w:type="dxa"/>
            <w:tcBorders>
              <w:top w:val="nil"/>
              <w:left w:val="nil"/>
              <w:bottom w:val="nil"/>
              <w:right w:val="nil"/>
            </w:tcBorders>
            <w:shd w:val="clear" w:color="auto" w:fill="auto"/>
            <w:noWrap/>
            <w:vAlign w:val="bottom"/>
            <w:hideMark/>
          </w:tcPr>
          <w:p w:rsidR="00A31DF5" w:rsidRPr="00A31DF5" w:rsidRDefault="00A31DF5" w:rsidP="00A31DF5">
            <w:pPr>
              <w:widowControl/>
              <w:rPr>
                <w:b/>
                <w:bCs/>
                <w:lang w:bidi="ar-SA"/>
              </w:rPr>
            </w:pPr>
          </w:p>
        </w:tc>
        <w:tc>
          <w:tcPr>
            <w:tcW w:w="2693"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2415"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851"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r>
      <w:tr w:rsidR="00A31DF5" w:rsidRPr="00A31DF5" w:rsidTr="00A31DF5">
        <w:trPr>
          <w:trHeight w:val="315"/>
        </w:trPr>
        <w:tc>
          <w:tcPr>
            <w:tcW w:w="1555"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2693"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2415"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851"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r>
      <w:tr w:rsidR="00A31DF5" w:rsidRPr="00A31DF5" w:rsidTr="00A31DF5">
        <w:trPr>
          <w:trHeight w:val="37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sz w:val="28"/>
                <w:szCs w:val="28"/>
                <w:lang w:bidi="ar-SA"/>
              </w:rPr>
            </w:pPr>
            <w:r w:rsidRPr="00A31DF5">
              <w:rPr>
                <w:b/>
                <w:bCs/>
                <w:sz w:val="28"/>
                <w:szCs w:val="28"/>
                <w:lang w:bidi="ar-SA"/>
              </w:rPr>
              <w:t>2. semester</w:t>
            </w:r>
          </w:p>
        </w:tc>
        <w:tc>
          <w:tcPr>
            <w:tcW w:w="2693"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2415"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1134"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992"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992"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1134"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1134"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1134"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992"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2693"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2415"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5386" w:type="dxa"/>
            <w:gridSpan w:val="5"/>
            <w:tcBorders>
              <w:top w:val="single" w:sz="4" w:space="0" w:color="auto"/>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jc w:val="center"/>
              <w:rPr>
                <w:b/>
                <w:bCs/>
                <w:lang w:bidi="ar-SA"/>
              </w:rPr>
            </w:pPr>
            <w:r w:rsidRPr="00A31DF5">
              <w:rPr>
                <w:b/>
                <w:bCs/>
                <w:lang w:bidi="ar-SA"/>
              </w:rPr>
              <w:t>Kontaktne ure</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r>
      <w:tr w:rsidR="00A31DF5" w:rsidRPr="00A31DF5" w:rsidTr="00A31DF5">
        <w:trPr>
          <w:trHeight w:val="630"/>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proofErr w:type="spellStart"/>
            <w:r w:rsidRPr="00A31DF5">
              <w:rPr>
                <w:b/>
                <w:bCs/>
                <w:lang w:bidi="ar-SA"/>
              </w:rPr>
              <w:t>Zap</w:t>
            </w:r>
            <w:proofErr w:type="spellEnd"/>
            <w:r w:rsidRPr="00A31DF5">
              <w:rPr>
                <w:b/>
                <w:bCs/>
                <w:lang w:bidi="ar-SA"/>
              </w:rPr>
              <w:t>. št.</w:t>
            </w:r>
          </w:p>
        </w:tc>
        <w:tc>
          <w:tcPr>
            <w:tcW w:w="2693"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Učna enota</w:t>
            </w:r>
          </w:p>
        </w:tc>
        <w:tc>
          <w:tcPr>
            <w:tcW w:w="2415"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Nosilec</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Pred.</w:t>
            </w:r>
          </w:p>
        </w:tc>
        <w:tc>
          <w:tcPr>
            <w:tcW w:w="992"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Sem.</w:t>
            </w:r>
          </w:p>
        </w:tc>
        <w:tc>
          <w:tcPr>
            <w:tcW w:w="992"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Vaje</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Klinične vaje</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Druge oblike š.</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Sam. delo študenta</w:t>
            </w:r>
          </w:p>
        </w:tc>
        <w:tc>
          <w:tcPr>
            <w:tcW w:w="992"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Ure skupaj</w:t>
            </w:r>
          </w:p>
        </w:tc>
        <w:tc>
          <w:tcPr>
            <w:tcW w:w="851"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ECTS</w:t>
            </w:r>
          </w:p>
        </w:tc>
      </w:tr>
      <w:tr w:rsidR="00A31DF5" w:rsidRPr="00A31DF5" w:rsidTr="00A31DF5">
        <w:trPr>
          <w:trHeight w:val="63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7</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Verovanjski sistemi v luči religiološke analize</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Osredkar</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150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5</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lastRenderedPageBreak/>
              <w:t>8</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Zgodovina filozofije II</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Klun</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45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150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5</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9</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Zgodovina Cerkve II</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Kolar</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45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150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5</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10</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Religijska epistemologija</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Petkovšek</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11</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Uvod v Staro in Novo zavezo</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proofErr w:type="spellStart"/>
            <w:r w:rsidRPr="00A31DF5">
              <w:rPr>
                <w:lang w:bidi="ar-SA"/>
              </w:rPr>
              <w:t>Palmisano</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20</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150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5</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12</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Obredje in bogočastje</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Krajnc</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20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10</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75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120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4</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Izbirni predmet</w:t>
            </w:r>
          </w:p>
        </w:tc>
        <w:tc>
          <w:tcPr>
            <w:tcW w:w="2415"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2693"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2415"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r>
      <w:tr w:rsidR="00A31DF5" w:rsidRPr="00A31DF5" w:rsidTr="00A31DF5">
        <w:trPr>
          <w:trHeight w:val="315"/>
        </w:trPr>
        <w:tc>
          <w:tcPr>
            <w:tcW w:w="666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1DF5" w:rsidRPr="00A31DF5" w:rsidRDefault="00A31DF5" w:rsidP="00A31DF5">
            <w:pPr>
              <w:widowControl/>
              <w:rPr>
                <w:b/>
                <w:bCs/>
                <w:lang w:bidi="ar-SA"/>
              </w:rPr>
            </w:pPr>
            <w:r w:rsidRPr="00A31DF5">
              <w:rPr>
                <w:b/>
                <w:bCs/>
                <w:lang w:bidi="ar-SA"/>
              </w:rPr>
              <w:t>SKUPAJ</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200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25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120</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555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900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30</w:t>
            </w:r>
          </w:p>
        </w:tc>
      </w:tr>
      <w:tr w:rsidR="00A31DF5" w:rsidRPr="00A31DF5" w:rsidTr="00A31DF5">
        <w:trPr>
          <w:trHeight w:val="315"/>
        </w:trPr>
        <w:tc>
          <w:tcPr>
            <w:tcW w:w="666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1DF5" w:rsidRPr="00A31DF5" w:rsidRDefault="00A31DF5" w:rsidP="00A31DF5">
            <w:pPr>
              <w:widowControl/>
              <w:rPr>
                <w:b/>
                <w:bCs/>
                <w:lang w:bidi="ar-SA"/>
              </w:rPr>
            </w:pPr>
            <w:r w:rsidRPr="00A31DF5">
              <w:rPr>
                <w:b/>
                <w:bCs/>
                <w:lang w:bidi="ar-SA"/>
              </w:rPr>
              <w:t>DELEŽ</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jc w:val="right"/>
              <w:rPr>
                <w:lang w:bidi="ar-SA"/>
              </w:rPr>
            </w:pPr>
            <w:r w:rsidRPr="00A31DF5">
              <w:rPr>
                <w:lang w:bidi="ar-SA"/>
              </w:rPr>
              <w:t>57,97</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jc w:val="right"/>
              <w:rPr>
                <w:lang w:bidi="ar-SA"/>
              </w:rPr>
            </w:pPr>
            <w:r w:rsidRPr="00A31DF5">
              <w:rPr>
                <w:lang w:bidi="ar-SA"/>
              </w:rPr>
              <w:t>7,24</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jc w:val="right"/>
              <w:rPr>
                <w:lang w:bidi="ar-SA"/>
              </w:rPr>
            </w:pPr>
            <w:r w:rsidRPr="00A31DF5">
              <w:rPr>
                <w:lang w:bidi="ar-SA"/>
              </w:rPr>
              <w:t>34,78</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r>
      <w:tr w:rsidR="00A31DF5" w:rsidRPr="00A31DF5" w:rsidTr="00A31DF5">
        <w:trPr>
          <w:trHeight w:val="315"/>
        </w:trPr>
        <w:tc>
          <w:tcPr>
            <w:tcW w:w="1555" w:type="dxa"/>
            <w:tcBorders>
              <w:top w:val="nil"/>
              <w:left w:val="nil"/>
              <w:bottom w:val="nil"/>
              <w:right w:val="nil"/>
            </w:tcBorders>
            <w:shd w:val="clear" w:color="auto" w:fill="auto"/>
            <w:noWrap/>
            <w:vAlign w:val="bottom"/>
            <w:hideMark/>
          </w:tcPr>
          <w:p w:rsidR="00A31DF5" w:rsidRPr="00A31DF5" w:rsidRDefault="00A31DF5" w:rsidP="00A31DF5">
            <w:pPr>
              <w:widowControl/>
              <w:rPr>
                <w:lang w:bidi="ar-SA"/>
              </w:rPr>
            </w:pPr>
          </w:p>
        </w:tc>
        <w:tc>
          <w:tcPr>
            <w:tcW w:w="2693"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2415"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851"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r>
      <w:tr w:rsidR="00A31DF5" w:rsidRPr="00A31DF5" w:rsidTr="00A31DF5">
        <w:trPr>
          <w:trHeight w:val="315"/>
        </w:trPr>
        <w:tc>
          <w:tcPr>
            <w:tcW w:w="1555"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2693"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2415"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851"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r>
      <w:tr w:rsidR="00A31DF5" w:rsidRPr="00A31DF5" w:rsidTr="00A31DF5">
        <w:trPr>
          <w:trHeight w:val="37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sz w:val="28"/>
                <w:szCs w:val="28"/>
                <w:lang w:bidi="ar-SA"/>
              </w:rPr>
            </w:pPr>
            <w:r w:rsidRPr="00A31DF5">
              <w:rPr>
                <w:b/>
                <w:bCs/>
                <w:sz w:val="28"/>
                <w:szCs w:val="28"/>
                <w:lang w:bidi="ar-SA"/>
              </w:rPr>
              <w:t>3. semester</w:t>
            </w:r>
          </w:p>
        </w:tc>
        <w:tc>
          <w:tcPr>
            <w:tcW w:w="2693"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2415"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1134"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992"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992"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1134"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1134"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1134"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992"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2693"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2415"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5386" w:type="dxa"/>
            <w:gridSpan w:val="5"/>
            <w:tcBorders>
              <w:top w:val="single" w:sz="4" w:space="0" w:color="auto"/>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jc w:val="center"/>
              <w:rPr>
                <w:b/>
                <w:bCs/>
                <w:lang w:bidi="ar-SA"/>
              </w:rPr>
            </w:pPr>
            <w:r w:rsidRPr="00A31DF5">
              <w:rPr>
                <w:b/>
                <w:bCs/>
                <w:lang w:bidi="ar-SA"/>
              </w:rPr>
              <w:t>Kontaktne ure</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r>
      <w:tr w:rsidR="00A31DF5" w:rsidRPr="00A31DF5" w:rsidTr="00A31DF5">
        <w:trPr>
          <w:trHeight w:val="630"/>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proofErr w:type="spellStart"/>
            <w:r w:rsidRPr="00A31DF5">
              <w:rPr>
                <w:b/>
                <w:bCs/>
                <w:lang w:bidi="ar-SA"/>
              </w:rPr>
              <w:t>Zap</w:t>
            </w:r>
            <w:proofErr w:type="spellEnd"/>
            <w:r w:rsidRPr="00A31DF5">
              <w:rPr>
                <w:b/>
                <w:bCs/>
                <w:lang w:bidi="ar-SA"/>
              </w:rPr>
              <w:t>. št.</w:t>
            </w:r>
          </w:p>
        </w:tc>
        <w:tc>
          <w:tcPr>
            <w:tcW w:w="2693"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Učna enota</w:t>
            </w:r>
          </w:p>
        </w:tc>
        <w:tc>
          <w:tcPr>
            <w:tcW w:w="2415"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Nosilec</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Pred.</w:t>
            </w:r>
          </w:p>
        </w:tc>
        <w:tc>
          <w:tcPr>
            <w:tcW w:w="992"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Sem.</w:t>
            </w:r>
          </w:p>
        </w:tc>
        <w:tc>
          <w:tcPr>
            <w:tcW w:w="992"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Vaje</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Klinične vaje</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Druge oblike š.</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Sam. delo študenta</w:t>
            </w:r>
          </w:p>
        </w:tc>
        <w:tc>
          <w:tcPr>
            <w:tcW w:w="992"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Ure skupaj</w:t>
            </w:r>
          </w:p>
        </w:tc>
        <w:tc>
          <w:tcPr>
            <w:tcW w:w="851"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ECTS</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13</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Antična verstva in krščanstvo</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Špelič</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20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10</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150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5</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14</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Zgodovina Cerkve na Slovenskem</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Kolar</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20</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150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5</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15</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Osnovna moralna teologija</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B14FD">
            <w:pPr>
              <w:widowControl/>
              <w:jc w:val="both"/>
              <w:rPr>
                <w:lang w:bidi="ar-SA"/>
              </w:rPr>
            </w:pPr>
            <w:r w:rsidRPr="00A31DF5">
              <w:rPr>
                <w:lang w:bidi="ar-SA"/>
              </w:rPr>
              <w:t>Štuhec</w:t>
            </w:r>
            <w:r w:rsidR="00AB14FD">
              <w:rPr>
                <w:lang w:bidi="ar-SA"/>
              </w:rPr>
              <w:t xml:space="preserve">, </w:t>
            </w:r>
            <w:r w:rsidRPr="00A31DF5">
              <w:rPr>
                <w:lang w:bidi="ar-SA"/>
              </w:rPr>
              <w:t>Strehovec</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20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75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120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4</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16</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Eksegeza Evangelijev</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Matjaž</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5</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75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120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4</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17</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Verstva sodobnega sveta</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Osredkar</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150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5</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18</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Religije in pravo</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Košir</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19</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Eksegeza Peteroknjižja</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proofErr w:type="spellStart"/>
            <w:r w:rsidRPr="00A31DF5">
              <w:rPr>
                <w:lang w:bidi="ar-SA"/>
              </w:rPr>
              <w:t>Palmisano</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10</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75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120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4</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2693"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2415"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r>
      <w:tr w:rsidR="00A31DF5" w:rsidRPr="00A31DF5" w:rsidTr="00A31DF5">
        <w:trPr>
          <w:trHeight w:val="315"/>
        </w:trPr>
        <w:tc>
          <w:tcPr>
            <w:tcW w:w="666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1DF5" w:rsidRPr="00A31DF5" w:rsidRDefault="00A31DF5" w:rsidP="00A31DF5">
            <w:pPr>
              <w:widowControl/>
              <w:rPr>
                <w:b/>
                <w:bCs/>
                <w:lang w:bidi="ar-SA"/>
              </w:rPr>
            </w:pPr>
            <w:r w:rsidRPr="00A31DF5">
              <w:rPr>
                <w:b/>
                <w:bCs/>
                <w:lang w:bidi="ar-SA"/>
              </w:rPr>
              <w:t>SKUPAJ</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190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50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105</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555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900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30</w:t>
            </w:r>
          </w:p>
        </w:tc>
      </w:tr>
      <w:tr w:rsidR="00A31DF5" w:rsidRPr="00A31DF5" w:rsidTr="00A31DF5">
        <w:trPr>
          <w:trHeight w:val="315"/>
        </w:trPr>
        <w:tc>
          <w:tcPr>
            <w:tcW w:w="666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1DF5" w:rsidRPr="00A31DF5" w:rsidRDefault="00A31DF5" w:rsidP="00A31DF5">
            <w:pPr>
              <w:widowControl/>
              <w:rPr>
                <w:b/>
                <w:bCs/>
                <w:lang w:bidi="ar-SA"/>
              </w:rPr>
            </w:pPr>
            <w:r w:rsidRPr="00A31DF5">
              <w:rPr>
                <w:b/>
                <w:bCs/>
                <w:lang w:bidi="ar-SA"/>
              </w:rPr>
              <w:lastRenderedPageBreak/>
              <w:t>DELEŽ</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jc w:val="right"/>
              <w:rPr>
                <w:lang w:bidi="ar-SA"/>
              </w:rPr>
            </w:pPr>
            <w:r w:rsidRPr="00A31DF5">
              <w:rPr>
                <w:lang w:bidi="ar-SA"/>
              </w:rPr>
              <w:t>55,07</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jc w:val="right"/>
              <w:rPr>
                <w:lang w:bidi="ar-SA"/>
              </w:rPr>
            </w:pPr>
            <w:r w:rsidRPr="00A31DF5">
              <w:rPr>
                <w:lang w:bidi="ar-SA"/>
              </w:rPr>
              <w:t>14,49</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jc w:val="right"/>
              <w:rPr>
                <w:lang w:bidi="ar-SA"/>
              </w:rPr>
            </w:pPr>
            <w:r w:rsidRPr="00A31DF5">
              <w:rPr>
                <w:lang w:bidi="ar-SA"/>
              </w:rPr>
              <w:t>30,43</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r>
      <w:tr w:rsidR="00A31DF5" w:rsidRPr="00A31DF5" w:rsidTr="00A31DF5">
        <w:trPr>
          <w:trHeight w:val="315"/>
        </w:trPr>
        <w:tc>
          <w:tcPr>
            <w:tcW w:w="1555" w:type="dxa"/>
            <w:tcBorders>
              <w:top w:val="nil"/>
              <w:left w:val="nil"/>
              <w:bottom w:val="nil"/>
              <w:right w:val="nil"/>
            </w:tcBorders>
            <w:shd w:val="clear" w:color="auto" w:fill="auto"/>
            <w:noWrap/>
            <w:vAlign w:val="bottom"/>
            <w:hideMark/>
          </w:tcPr>
          <w:p w:rsidR="00A31DF5" w:rsidRPr="00A31DF5" w:rsidRDefault="00A31DF5" w:rsidP="00A31DF5">
            <w:pPr>
              <w:widowControl/>
              <w:rPr>
                <w:lang w:bidi="ar-SA"/>
              </w:rPr>
            </w:pPr>
          </w:p>
        </w:tc>
        <w:tc>
          <w:tcPr>
            <w:tcW w:w="2693"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2415"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851"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r>
      <w:tr w:rsidR="00A31DF5" w:rsidRPr="00A31DF5" w:rsidTr="00A31DF5">
        <w:trPr>
          <w:trHeight w:val="315"/>
        </w:trPr>
        <w:tc>
          <w:tcPr>
            <w:tcW w:w="1555"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2693"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2415"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851"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r>
      <w:tr w:rsidR="00A31DF5" w:rsidRPr="00A31DF5" w:rsidTr="00A31DF5">
        <w:trPr>
          <w:trHeight w:val="37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sz w:val="28"/>
                <w:szCs w:val="28"/>
                <w:lang w:bidi="ar-SA"/>
              </w:rPr>
            </w:pPr>
            <w:r w:rsidRPr="00A31DF5">
              <w:rPr>
                <w:b/>
                <w:bCs/>
                <w:sz w:val="28"/>
                <w:szCs w:val="28"/>
                <w:lang w:bidi="ar-SA"/>
              </w:rPr>
              <w:t>4. semester</w:t>
            </w:r>
          </w:p>
        </w:tc>
        <w:tc>
          <w:tcPr>
            <w:tcW w:w="2693"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2415"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1134"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992"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992"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1134"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1134"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1134"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992"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2693"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2415"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5386" w:type="dxa"/>
            <w:gridSpan w:val="5"/>
            <w:tcBorders>
              <w:top w:val="single" w:sz="4" w:space="0" w:color="auto"/>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jc w:val="center"/>
              <w:rPr>
                <w:b/>
                <w:bCs/>
                <w:lang w:bidi="ar-SA"/>
              </w:rPr>
            </w:pPr>
            <w:r w:rsidRPr="00A31DF5">
              <w:rPr>
                <w:b/>
                <w:bCs/>
                <w:lang w:bidi="ar-SA"/>
              </w:rPr>
              <w:t>Kontaktne ure</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r>
      <w:tr w:rsidR="00A31DF5" w:rsidRPr="00A31DF5" w:rsidTr="00A31DF5">
        <w:trPr>
          <w:trHeight w:val="630"/>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proofErr w:type="spellStart"/>
            <w:r w:rsidRPr="00A31DF5">
              <w:rPr>
                <w:b/>
                <w:bCs/>
                <w:lang w:bidi="ar-SA"/>
              </w:rPr>
              <w:t>Zap</w:t>
            </w:r>
            <w:proofErr w:type="spellEnd"/>
            <w:r w:rsidRPr="00A31DF5">
              <w:rPr>
                <w:b/>
                <w:bCs/>
                <w:lang w:bidi="ar-SA"/>
              </w:rPr>
              <w:t>. št.</w:t>
            </w:r>
          </w:p>
        </w:tc>
        <w:tc>
          <w:tcPr>
            <w:tcW w:w="2693"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Učna enota</w:t>
            </w:r>
          </w:p>
        </w:tc>
        <w:tc>
          <w:tcPr>
            <w:tcW w:w="2415"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Nosilec</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Pred.</w:t>
            </w:r>
          </w:p>
        </w:tc>
        <w:tc>
          <w:tcPr>
            <w:tcW w:w="992"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Sem.</w:t>
            </w:r>
          </w:p>
        </w:tc>
        <w:tc>
          <w:tcPr>
            <w:tcW w:w="992"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Vaje</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Klinične vaje</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Druge oblike š.</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Sam. delo študenta</w:t>
            </w:r>
          </w:p>
        </w:tc>
        <w:tc>
          <w:tcPr>
            <w:tcW w:w="992"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Ure skupaj</w:t>
            </w:r>
          </w:p>
        </w:tc>
        <w:tc>
          <w:tcPr>
            <w:tcW w:w="851"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ECTS</w:t>
            </w:r>
          </w:p>
        </w:tc>
      </w:tr>
      <w:tr w:rsidR="00A31DF5" w:rsidRPr="00A31DF5" w:rsidTr="00A31DF5">
        <w:trPr>
          <w:trHeight w:val="63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20</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Družinska, zakonska in spolna etika</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Štuhec/Globokar/Strehovec</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150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5</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21</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Filozofija religije</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Jamnik, Pevec Rozman</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150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5</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22</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Eksegeza Pavlovih in drugih pisem</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Matjaž</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50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150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5</w:t>
            </w:r>
          </w:p>
        </w:tc>
      </w:tr>
      <w:tr w:rsidR="00A31DF5" w:rsidRPr="00A31DF5" w:rsidTr="00A31DF5">
        <w:trPr>
          <w:trHeight w:val="63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23</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Judovstvo, krščanstvo in islam: izvirnost in prepletenost</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 xml:space="preserve">Osredkar, </w:t>
            </w:r>
            <w:proofErr w:type="spellStart"/>
            <w:r w:rsidRPr="00A31DF5">
              <w:rPr>
                <w:lang w:bidi="ar-SA"/>
              </w:rPr>
              <w:t>Palmisano</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150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5</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24</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Skrivnost troedinega Boga</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402D2C" w:rsidP="00A31DF5">
            <w:pPr>
              <w:widowControl/>
              <w:jc w:val="both"/>
              <w:rPr>
                <w:lang w:bidi="ar-SA"/>
              </w:rPr>
            </w:pPr>
            <w:r>
              <w:rPr>
                <w:lang w:bidi="ar-SA"/>
              </w:rPr>
              <w:t>Turnšek</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20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25</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75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120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4</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b/>
                <w:bCs/>
                <w:lang w:bidi="ar-SA"/>
              </w:rPr>
            </w:pPr>
            <w:r w:rsidRPr="00A31DF5">
              <w:rPr>
                <w:b/>
                <w:bCs/>
                <w:lang w:bidi="ar-SA"/>
              </w:rPr>
              <w:t>*</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Izbirni predmet</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Izbirni predmet</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2693"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2415"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r>
      <w:tr w:rsidR="00A31DF5" w:rsidRPr="00A31DF5" w:rsidTr="00A31DF5">
        <w:trPr>
          <w:trHeight w:val="315"/>
        </w:trPr>
        <w:tc>
          <w:tcPr>
            <w:tcW w:w="666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1DF5" w:rsidRPr="00A31DF5" w:rsidRDefault="00A31DF5" w:rsidP="00A31DF5">
            <w:pPr>
              <w:widowControl/>
              <w:rPr>
                <w:b/>
                <w:bCs/>
                <w:lang w:bidi="ar-SA"/>
              </w:rPr>
            </w:pPr>
            <w:r w:rsidRPr="00A31DF5">
              <w:rPr>
                <w:b/>
                <w:bCs/>
                <w:lang w:bidi="ar-SA"/>
              </w:rPr>
              <w:t>SKUPAJ</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190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145</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555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900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30</w:t>
            </w:r>
          </w:p>
        </w:tc>
      </w:tr>
      <w:tr w:rsidR="00A31DF5" w:rsidRPr="00A31DF5" w:rsidTr="00A31DF5">
        <w:trPr>
          <w:trHeight w:val="315"/>
        </w:trPr>
        <w:tc>
          <w:tcPr>
            <w:tcW w:w="666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1DF5" w:rsidRPr="00A31DF5" w:rsidRDefault="00A31DF5" w:rsidP="00A31DF5">
            <w:pPr>
              <w:widowControl/>
              <w:rPr>
                <w:b/>
                <w:bCs/>
                <w:lang w:bidi="ar-SA"/>
              </w:rPr>
            </w:pPr>
            <w:r w:rsidRPr="00A31DF5">
              <w:rPr>
                <w:b/>
                <w:bCs/>
                <w:lang w:bidi="ar-SA"/>
              </w:rPr>
              <w:t>DELEŽ</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jc w:val="right"/>
              <w:rPr>
                <w:lang w:bidi="ar-SA"/>
              </w:rPr>
            </w:pPr>
            <w:r w:rsidRPr="00A31DF5">
              <w:rPr>
                <w:lang w:bidi="ar-SA"/>
              </w:rPr>
              <w:t>55,07</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jc w:val="right"/>
              <w:rPr>
                <w:lang w:bidi="ar-SA"/>
              </w:rPr>
            </w:pPr>
            <w:r w:rsidRPr="00A31DF5">
              <w:rPr>
                <w:lang w:bidi="ar-SA"/>
              </w:rPr>
              <w:t>2,89</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jc w:val="right"/>
              <w:rPr>
                <w:lang w:bidi="ar-SA"/>
              </w:rPr>
            </w:pPr>
            <w:r w:rsidRPr="00A31DF5">
              <w:rPr>
                <w:lang w:bidi="ar-SA"/>
              </w:rPr>
              <w:t>42,02</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r>
      <w:tr w:rsidR="00A31DF5" w:rsidRPr="00A31DF5" w:rsidTr="00A31DF5">
        <w:trPr>
          <w:trHeight w:val="315"/>
        </w:trPr>
        <w:tc>
          <w:tcPr>
            <w:tcW w:w="1555" w:type="dxa"/>
            <w:tcBorders>
              <w:top w:val="nil"/>
              <w:left w:val="nil"/>
              <w:bottom w:val="nil"/>
              <w:right w:val="nil"/>
            </w:tcBorders>
            <w:shd w:val="clear" w:color="auto" w:fill="auto"/>
            <w:noWrap/>
            <w:vAlign w:val="bottom"/>
            <w:hideMark/>
          </w:tcPr>
          <w:p w:rsidR="00A31DF5" w:rsidRPr="00A31DF5" w:rsidRDefault="00A31DF5" w:rsidP="00A31DF5">
            <w:pPr>
              <w:widowControl/>
              <w:rPr>
                <w:lang w:bidi="ar-SA"/>
              </w:rPr>
            </w:pPr>
          </w:p>
        </w:tc>
        <w:tc>
          <w:tcPr>
            <w:tcW w:w="2693"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2415"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851"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r>
      <w:tr w:rsidR="00A31DF5" w:rsidRPr="00A31DF5" w:rsidTr="00A31DF5">
        <w:trPr>
          <w:trHeight w:val="315"/>
        </w:trPr>
        <w:tc>
          <w:tcPr>
            <w:tcW w:w="1555"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2693"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2415"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851"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r>
      <w:tr w:rsidR="00A31DF5" w:rsidRPr="00A31DF5" w:rsidTr="00A31DF5">
        <w:trPr>
          <w:trHeight w:val="37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sz w:val="28"/>
                <w:szCs w:val="28"/>
                <w:lang w:bidi="ar-SA"/>
              </w:rPr>
            </w:pPr>
            <w:r w:rsidRPr="00A31DF5">
              <w:rPr>
                <w:b/>
                <w:bCs/>
                <w:sz w:val="28"/>
                <w:szCs w:val="28"/>
                <w:lang w:bidi="ar-SA"/>
              </w:rPr>
              <w:t>5. semester</w:t>
            </w:r>
          </w:p>
        </w:tc>
        <w:tc>
          <w:tcPr>
            <w:tcW w:w="2693"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2415"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1134"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992"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992"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1134"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1134"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1134"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992"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2693"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2415"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5386" w:type="dxa"/>
            <w:gridSpan w:val="5"/>
            <w:tcBorders>
              <w:top w:val="single" w:sz="4" w:space="0" w:color="auto"/>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jc w:val="center"/>
              <w:rPr>
                <w:b/>
                <w:bCs/>
                <w:lang w:bidi="ar-SA"/>
              </w:rPr>
            </w:pPr>
            <w:r w:rsidRPr="00A31DF5">
              <w:rPr>
                <w:b/>
                <w:bCs/>
                <w:lang w:bidi="ar-SA"/>
              </w:rPr>
              <w:t>Kontaktne ure</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r>
      <w:tr w:rsidR="00A31DF5" w:rsidRPr="00A31DF5" w:rsidTr="00A31DF5">
        <w:trPr>
          <w:trHeight w:val="630"/>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proofErr w:type="spellStart"/>
            <w:r w:rsidRPr="00A31DF5">
              <w:rPr>
                <w:b/>
                <w:bCs/>
                <w:lang w:bidi="ar-SA"/>
              </w:rPr>
              <w:lastRenderedPageBreak/>
              <w:t>Zap</w:t>
            </w:r>
            <w:proofErr w:type="spellEnd"/>
            <w:r w:rsidRPr="00A31DF5">
              <w:rPr>
                <w:b/>
                <w:bCs/>
                <w:lang w:bidi="ar-SA"/>
              </w:rPr>
              <w:t>. št.</w:t>
            </w:r>
          </w:p>
        </w:tc>
        <w:tc>
          <w:tcPr>
            <w:tcW w:w="2693"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Učna enota</w:t>
            </w:r>
          </w:p>
        </w:tc>
        <w:tc>
          <w:tcPr>
            <w:tcW w:w="2415"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Nosilec</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Pred.</w:t>
            </w:r>
          </w:p>
        </w:tc>
        <w:tc>
          <w:tcPr>
            <w:tcW w:w="992"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Sem.</w:t>
            </w:r>
          </w:p>
        </w:tc>
        <w:tc>
          <w:tcPr>
            <w:tcW w:w="992"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Vaje</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Klinične vaje</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Druge oblike š.</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Sam. delo študenta</w:t>
            </w:r>
          </w:p>
        </w:tc>
        <w:tc>
          <w:tcPr>
            <w:tcW w:w="992"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Ure skupaj</w:t>
            </w:r>
          </w:p>
        </w:tc>
        <w:tc>
          <w:tcPr>
            <w:tcW w:w="851"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ECTS</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25</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Teologija Stare zaveze</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proofErr w:type="spellStart"/>
            <w:r w:rsidRPr="00A31DF5">
              <w:rPr>
                <w:lang w:bidi="ar-SA"/>
              </w:rPr>
              <w:t>Palmisano</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150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5</w:t>
            </w:r>
          </w:p>
        </w:tc>
      </w:tr>
      <w:tr w:rsidR="00A31DF5" w:rsidRPr="00A31DF5" w:rsidTr="00A31DF5">
        <w:trPr>
          <w:trHeight w:val="63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26</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 xml:space="preserve">Pedagogika religij in </w:t>
            </w:r>
            <w:proofErr w:type="spellStart"/>
            <w:r w:rsidRPr="00A31DF5">
              <w:rPr>
                <w:lang w:bidi="ar-SA"/>
              </w:rPr>
              <w:t>katehetika</w:t>
            </w:r>
            <w:proofErr w:type="spellEnd"/>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proofErr w:type="spellStart"/>
            <w:r w:rsidRPr="00A31DF5">
              <w:rPr>
                <w:lang w:bidi="ar-SA"/>
              </w:rPr>
              <w:t>Gerjolj</w:t>
            </w:r>
            <w:proofErr w:type="spellEnd"/>
            <w:r w:rsidRPr="00A31DF5">
              <w:rPr>
                <w:lang w:bidi="ar-SA"/>
              </w:rPr>
              <w:t>, Stegu, Šegula, Vodičar</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20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25</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105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180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6</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27</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proofErr w:type="spellStart"/>
            <w:r w:rsidRPr="00A31DF5">
              <w:rPr>
                <w:lang w:bidi="ar-SA"/>
              </w:rPr>
              <w:t>Kristologija</w:t>
            </w:r>
            <w:proofErr w:type="spellEnd"/>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Štrukelj</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150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5</w:t>
            </w:r>
          </w:p>
        </w:tc>
      </w:tr>
      <w:tr w:rsidR="00A31DF5" w:rsidRPr="00A31DF5" w:rsidTr="00A31DF5">
        <w:trPr>
          <w:trHeight w:val="63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28</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Religijska bioetika</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Globokar/Štuhec/Strehovec</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10</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3</w:t>
            </w:r>
          </w:p>
        </w:tc>
      </w:tr>
      <w:tr w:rsidR="00A31DF5" w:rsidRPr="00A31DF5" w:rsidTr="00A31DF5">
        <w:trPr>
          <w:trHeight w:val="63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29</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 xml:space="preserve">Osnovna in </w:t>
            </w:r>
            <w:proofErr w:type="spellStart"/>
            <w:r w:rsidRPr="00A31DF5">
              <w:rPr>
                <w:lang w:bidi="ar-SA"/>
              </w:rPr>
              <w:t>komunitarna</w:t>
            </w:r>
            <w:proofErr w:type="spellEnd"/>
            <w:r w:rsidRPr="00A31DF5">
              <w:rPr>
                <w:lang w:bidi="ar-SA"/>
              </w:rPr>
              <w:t xml:space="preserve"> pastoralna teologija</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Šegula</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25</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105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180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6</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Izbirni predmet</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 </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Diplomsko  delo</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60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2</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2693"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2415"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r>
      <w:tr w:rsidR="00A31DF5" w:rsidRPr="00A31DF5" w:rsidTr="00A31DF5">
        <w:trPr>
          <w:trHeight w:val="315"/>
        </w:trPr>
        <w:tc>
          <w:tcPr>
            <w:tcW w:w="666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1DF5" w:rsidRPr="00A31DF5" w:rsidRDefault="00A31DF5" w:rsidP="00A31DF5">
            <w:pPr>
              <w:widowControl/>
              <w:rPr>
                <w:b/>
                <w:bCs/>
                <w:lang w:bidi="ar-SA"/>
              </w:rPr>
            </w:pPr>
            <w:r w:rsidRPr="00A31DF5">
              <w:rPr>
                <w:b/>
                <w:bCs/>
                <w:lang w:bidi="ar-SA"/>
              </w:rPr>
              <w:t>SKUPAJ</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155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40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135</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510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900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30</w:t>
            </w:r>
          </w:p>
        </w:tc>
      </w:tr>
      <w:tr w:rsidR="00A31DF5" w:rsidRPr="00A31DF5" w:rsidTr="00A31DF5">
        <w:trPr>
          <w:trHeight w:val="315"/>
        </w:trPr>
        <w:tc>
          <w:tcPr>
            <w:tcW w:w="666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1DF5" w:rsidRPr="00A31DF5" w:rsidRDefault="00A31DF5" w:rsidP="00A31DF5">
            <w:pPr>
              <w:widowControl/>
              <w:rPr>
                <w:b/>
                <w:bCs/>
                <w:lang w:bidi="ar-SA"/>
              </w:rPr>
            </w:pPr>
            <w:r w:rsidRPr="00A31DF5">
              <w:rPr>
                <w:b/>
                <w:bCs/>
                <w:lang w:bidi="ar-SA"/>
              </w:rPr>
              <w:t>DELEŽ</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jc w:val="right"/>
              <w:rPr>
                <w:lang w:bidi="ar-SA"/>
              </w:rPr>
            </w:pPr>
            <w:r w:rsidRPr="00A31DF5">
              <w:rPr>
                <w:lang w:bidi="ar-SA"/>
              </w:rPr>
              <w:t>46,96</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jc w:val="right"/>
              <w:rPr>
                <w:lang w:bidi="ar-SA"/>
              </w:rPr>
            </w:pPr>
            <w:r w:rsidRPr="00A31DF5">
              <w:rPr>
                <w:lang w:bidi="ar-SA"/>
              </w:rPr>
              <w:t>12,12</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jc w:val="right"/>
              <w:rPr>
                <w:lang w:bidi="ar-SA"/>
              </w:rPr>
            </w:pPr>
            <w:r w:rsidRPr="00A31DF5">
              <w:rPr>
                <w:lang w:bidi="ar-SA"/>
              </w:rPr>
              <w:t>40,9</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r>
      <w:tr w:rsidR="00A31DF5" w:rsidRPr="00A31DF5" w:rsidTr="00A31DF5">
        <w:trPr>
          <w:trHeight w:val="315"/>
        </w:trPr>
        <w:tc>
          <w:tcPr>
            <w:tcW w:w="1555" w:type="dxa"/>
            <w:tcBorders>
              <w:top w:val="nil"/>
              <w:left w:val="nil"/>
              <w:bottom w:val="nil"/>
              <w:right w:val="nil"/>
            </w:tcBorders>
            <w:shd w:val="clear" w:color="auto" w:fill="auto"/>
            <w:noWrap/>
            <w:vAlign w:val="bottom"/>
            <w:hideMark/>
          </w:tcPr>
          <w:p w:rsidR="00A31DF5" w:rsidRPr="00A31DF5" w:rsidRDefault="00A31DF5" w:rsidP="00A31DF5">
            <w:pPr>
              <w:widowControl/>
              <w:rPr>
                <w:lang w:bidi="ar-SA"/>
              </w:rPr>
            </w:pPr>
          </w:p>
        </w:tc>
        <w:tc>
          <w:tcPr>
            <w:tcW w:w="2693"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2415"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851"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r>
      <w:tr w:rsidR="00A31DF5" w:rsidRPr="00A31DF5" w:rsidTr="00A31DF5">
        <w:trPr>
          <w:trHeight w:val="315"/>
        </w:trPr>
        <w:tc>
          <w:tcPr>
            <w:tcW w:w="1555"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2693"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2415"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851"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r>
      <w:tr w:rsidR="00A31DF5" w:rsidRPr="00A31DF5" w:rsidTr="00A31DF5">
        <w:trPr>
          <w:trHeight w:val="37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sz w:val="28"/>
                <w:szCs w:val="28"/>
                <w:lang w:bidi="ar-SA"/>
              </w:rPr>
            </w:pPr>
            <w:r w:rsidRPr="00A31DF5">
              <w:rPr>
                <w:b/>
                <w:bCs/>
                <w:sz w:val="28"/>
                <w:szCs w:val="28"/>
                <w:lang w:bidi="ar-SA"/>
              </w:rPr>
              <w:t>6. semester</w:t>
            </w:r>
          </w:p>
        </w:tc>
        <w:tc>
          <w:tcPr>
            <w:tcW w:w="2693"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2415"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1134"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992"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992"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1134"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1134"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1134"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992"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2693"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2415"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5386" w:type="dxa"/>
            <w:gridSpan w:val="5"/>
            <w:tcBorders>
              <w:top w:val="single" w:sz="4" w:space="0" w:color="auto"/>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jc w:val="center"/>
              <w:rPr>
                <w:b/>
                <w:bCs/>
                <w:lang w:bidi="ar-SA"/>
              </w:rPr>
            </w:pPr>
            <w:r w:rsidRPr="00A31DF5">
              <w:rPr>
                <w:b/>
                <w:bCs/>
                <w:lang w:bidi="ar-SA"/>
              </w:rPr>
              <w:t>Kontaktne ure</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r>
      <w:tr w:rsidR="00A31DF5" w:rsidRPr="00A31DF5" w:rsidTr="00A31DF5">
        <w:trPr>
          <w:trHeight w:val="630"/>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proofErr w:type="spellStart"/>
            <w:r w:rsidRPr="00A31DF5">
              <w:rPr>
                <w:b/>
                <w:bCs/>
                <w:lang w:bidi="ar-SA"/>
              </w:rPr>
              <w:t>Zap</w:t>
            </w:r>
            <w:proofErr w:type="spellEnd"/>
            <w:r w:rsidRPr="00A31DF5">
              <w:rPr>
                <w:b/>
                <w:bCs/>
                <w:lang w:bidi="ar-SA"/>
              </w:rPr>
              <w:t>. št.</w:t>
            </w:r>
          </w:p>
        </w:tc>
        <w:tc>
          <w:tcPr>
            <w:tcW w:w="2693"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Učna enota</w:t>
            </w:r>
          </w:p>
        </w:tc>
        <w:tc>
          <w:tcPr>
            <w:tcW w:w="2415"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Nosilec</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Pred.</w:t>
            </w:r>
          </w:p>
        </w:tc>
        <w:tc>
          <w:tcPr>
            <w:tcW w:w="992"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Sem.</w:t>
            </w:r>
          </w:p>
        </w:tc>
        <w:tc>
          <w:tcPr>
            <w:tcW w:w="992"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Vaje</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Klinične vaje</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Druge oblike š.</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Sam. delo študenta</w:t>
            </w:r>
          </w:p>
        </w:tc>
        <w:tc>
          <w:tcPr>
            <w:tcW w:w="992"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Ure skupaj</w:t>
            </w:r>
          </w:p>
        </w:tc>
        <w:tc>
          <w:tcPr>
            <w:tcW w:w="851"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ECTS</w:t>
            </w:r>
          </w:p>
        </w:tc>
      </w:tr>
      <w:tr w:rsidR="00A31DF5" w:rsidRPr="00A31DF5" w:rsidTr="00A31DF5">
        <w:trPr>
          <w:trHeight w:val="63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30</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 xml:space="preserve">Človek v </w:t>
            </w:r>
            <w:proofErr w:type="spellStart"/>
            <w:r w:rsidRPr="00A31DF5">
              <w:rPr>
                <w:lang w:bidi="ar-SA"/>
              </w:rPr>
              <w:t>stvarjenjski</w:t>
            </w:r>
            <w:proofErr w:type="spellEnd"/>
            <w:r w:rsidRPr="00A31DF5">
              <w:rPr>
                <w:lang w:bidi="ar-SA"/>
              </w:rPr>
              <w:t xml:space="preserve"> in odrešenjski razsežnosti</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402D2C" w:rsidP="00A31DF5">
            <w:pPr>
              <w:widowControl/>
              <w:jc w:val="both"/>
              <w:rPr>
                <w:lang w:bidi="ar-SA"/>
              </w:rPr>
            </w:pPr>
            <w:r>
              <w:rPr>
                <w:lang w:bidi="ar-SA"/>
              </w:rPr>
              <w:t>Turnšek</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150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5</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31</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Ustavno pravo Cerkve</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Košir</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150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5</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32</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Religijska duhovnost</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proofErr w:type="spellStart"/>
            <w:r w:rsidRPr="00A31DF5">
              <w:rPr>
                <w:lang w:bidi="ar-SA"/>
              </w:rPr>
              <w:t>Platovnjak</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150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5</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33</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Nauk o Cerkvi</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Dolenc</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25</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105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180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6</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lastRenderedPageBreak/>
              <w:t>*</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Izbirni predmet</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 </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Diplomsko delo</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180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6</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 </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 </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 </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 </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2693"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2415"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2693"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2415"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2693"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2415"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2693"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2415"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r>
      <w:tr w:rsidR="00A31DF5" w:rsidRPr="00A31DF5" w:rsidTr="00A31DF5">
        <w:trPr>
          <w:trHeight w:val="315"/>
        </w:trPr>
        <w:tc>
          <w:tcPr>
            <w:tcW w:w="666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1DF5" w:rsidRPr="00A31DF5" w:rsidRDefault="00A31DF5" w:rsidP="00A31DF5">
            <w:pPr>
              <w:widowControl/>
              <w:rPr>
                <w:b/>
                <w:bCs/>
                <w:lang w:bidi="ar-SA"/>
              </w:rPr>
            </w:pPr>
            <w:r w:rsidRPr="00A31DF5">
              <w:rPr>
                <w:b/>
                <w:bCs/>
                <w:lang w:bidi="ar-SA"/>
              </w:rPr>
              <w:t>SKUPAJ</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140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130</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435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900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b/>
                <w:bCs/>
                <w:lang w:bidi="ar-SA"/>
              </w:rPr>
            </w:pPr>
            <w:r w:rsidRPr="00A31DF5">
              <w:rPr>
                <w:b/>
                <w:bCs/>
                <w:lang w:bidi="ar-SA"/>
              </w:rPr>
              <w:t>30</w:t>
            </w:r>
          </w:p>
        </w:tc>
      </w:tr>
      <w:tr w:rsidR="00A31DF5" w:rsidRPr="00A31DF5" w:rsidTr="00A31DF5">
        <w:trPr>
          <w:trHeight w:val="315"/>
        </w:trPr>
        <w:tc>
          <w:tcPr>
            <w:tcW w:w="666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1DF5" w:rsidRPr="00A31DF5" w:rsidRDefault="00A31DF5" w:rsidP="00A31DF5">
            <w:pPr>
              <w:widowControl/>
              <w:rPr>
                <w:b/>
                <w:bCs/>
                <w:lang w:bidi="ar-SA"/>
              </w:rPr>
            </w:pPr>
            <w:r w:rsidRPr="00A31DF5">
              <w:rPr>
                <w:b/>
                <w:bCs/>
                <w:lang w:bidi="ar-SA"/>
              </w:rPr>
              <w:t>DELEŽ</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jc w:val="right"/>
              <w:rPr>
                <w:lang w:bidi="ar-SA"/>
              </w:rPr>
            </w:pPr>
            <w:r w:rsidRPr="00A31DF5">
              <w:rPr>
                <w:lang w:bidi="ar-SA"/>
              </w:rPr>
              <w:t>49,12</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jc w:val="right"/>
              <w:rPr>
                <w:lang w:bidi="ar-SA"/>
              </w:rPr>
            </w:pPr>
            <w:r w:rsidRPr="00A31DF5">
              <w:rPr>
                <w:lang w:bidi="ar-SA"/>
              </w:rPr>
              <w:t>5,26</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jc w:val="right"/>
              <w:rPr>
                <w:lang w:bidi="ar-SA"/>
              </w:rPr>
            </w:pPr>
            <w:r w:rsidRPr="00A31DF5">
              <w:rPr>
                <w:lang w:bidi="ar-SA"/>
              </w:rPr>
              <w:t>45,61</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r>
      <w:tr w:rsidR="00A31DF5" w:rsidRPr="00A31DF5" w:rsidTr="00A31DF5">
        <w:trPr>
          <w:trHeight w:val="315"/>
        </w:trPr>
        <w:tc>
          <w:tcPr>
            <w:tcW w:w="1555" w:type="dxa"/>
            <w:tcBorders>
              <w:top w:val="nil"/>
              <w:left w:val="nil"/>
              <w:bottom w:val="nil"/>
              <w:right w:val="nil"/>
            </w:tcBorders>
            <w:shd w:val="clear" w:color="auto" w:fill="auto"/>
            <w:noWrap/>
            <w:vAlign w:val="bottom"/>
            <w:hideMark/>
          </w:tcPr>
          <w:p w:rsidR="00A31DF5" w:rsidRPr="00A31DF5" w:rsidRDefault="00A31DF5" w:rsidP="00A31DF5">
            <w:pPr>
              <w:widowControl/>
              <w:rPr>
                <w:lang w:bidi="ar-SA"/>
              </w:rPr>
            </w:pPr>
          </w:p>
        </w:tc>
        <w:tc>
          <w:tcPr>
            <w:tcW w:w="2693"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2415"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851"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r>
      <w:tr w:rsidR="00A31DF5" w:rsidRPr="00A31DF5" w:rsidTr="00A31DF5">
        <w:trPr>
          <w:trHeight w:val="315"/>
        </w:trPr>
        <w:tc>
          <w:tcPr>
            <w:tcW w:w="1555"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2693"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2415"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851"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r>
      <w:tr w:rsidR="00A31DF5" w:rsidRPr="00A31DF5" w:rsidTr="00A31DF5">
        <w:trPr>
          <w:trHeight w:val="315"/>
        </w:trPr>
        <w:tc>
          <w:tcPr>
            <w:tcW w:w="1555"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2693"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2415"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851"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r>
      <w:tr w:rsidR="00A31DF5" w:rsidRPr="00A31DF5" w:rsidTr="00A31DF5">
        <w:trPr>
          <w:trHeight w:val="37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sz w:val="28"/>
                <w:szCs w:val="28"/>
                <w:lang w:bidi="ar-SA"/>
              </w:rPr>
            </w:pPr>
            <w:r w:rsidRPr="00A31DF5">
              <w:rPr>
                <w:b/>
                <w:bCs/>
                <w:sz w:val="28"/>
                <w:szCs w:val="28"/>
                <w:lang w:bidi="ar-SA"/>
              </w:rPr>
              <w:t xml:space="preserve">Izbirni predmeti </w:t>
            </w:r>
          </w:p>
        </w:tc>
        <w:tc>
          <w:tcPr>
            <w:tcW w:w="2693"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2415"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1134"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992"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992"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1134"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1134"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1134"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992" w:type="dxa"/>
            <w:tcBorders>
              <w:top w:val="single" w:sz="4" w:space="0" w:color="auto"/>
              <w:left w:val="nil"/>
              <w:bottom w:val="single" w:sz="4" w:space="0" w:color="auto"/>
              <w:right w:val="nil"/>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2693"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2415"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5386" w:type="dxa"/>
            <w:gridSpan w:val="5"/>
            <w:tcBorders>
              <w:top w:val="single" w:sz="4" w:space="0" w:color="auto"/>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jc w:val="center"/>
              <w:rPr>
                <w:b/>
                <w:bCs/>
                <w:lang w:bidi="ar-SA"/>
              </w:rPr>
            </w:pPr>
            <w:r w:rsidRPr="00A31DF5">
              <w:rPr>
                <w:b/>
                <w:bCs/>
                <w:lang w:bidi="ar-SA"/>
              </w:rPr>
              <w:t>Kontaktne ure</w:t>
            </w:r>
          </w:p>
        </w:tc>
        <w:tc>
          <w:tcPr>
            <w:tcW w:w="1134"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b/>
                <w:bCs/>
                <w:lang w:bidi="ar-SA"/>
              </w:rPr>
            </w:pPr>
            <w:r w:rsidRPr="00A31DF5">
              <w:rPr>
                <w:b/>
                <w:bCs/>
                <w:lang w:bidi="ar-SA"/>
              </w:rPr>
              <w:t> </w:t>
            </w:r>
          </w:p>
        </w:tc>
      </w:tr>
      <w:tr w:rsidR="00A31DF5" w:rsidRPr="00A31DF5" w:rsidTr="00A31DF5">
        <w:trPr>
          <w:trHeight w:val="630"/>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proofErr w:type="spellStart"/>
            <w:r w:rsidRPr="00A31DF5">
              <w:rPr>
                <w:b/>
                <w:bCs/>
                <w:lang w:bidi="ar-SA"/>
              </w:rPr>
              <w:t>Zap</w:t>
            </w:r>
            <w:proofErr w:type="spellEnd"/>
            <w:r w:rsidRPr="00A31DF5">
              <w:rPr>
                <w:b/>
                <w:bCs/>
                <w:lang w:bidi="ar-SA"/>
              </w:rPr>
              <w:t>. št.</w:t>
            </w:r>
          </w:p>
        </w:tc>
        <w:tc>
          <w:tcPr>
            <w:tcW w:w="2693"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Učna enota</w:t>
            </w:r>
          </w:p>
        </w:tc>
        <w:tc>
          <w:tcPr>
            <w:tcW w:w="2415"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Nosilec</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Pred.</w:t>
            </w:r>
          </w:p>
        </w:tc>
        <w:tc>
          <w:tcPr>
            <w:tcW w:w="992"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Sem.</w:t>
            </w:r>
          </w:p>
        </w:tc>
        <w:tc>
          <w:tcPr>
            <w:tcW w:w="992"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Vaje</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Klinične vaje</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Druge oblike š.</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Sam. delo študenta</w:t>
            </w:r>
          </w:p>
        </w:tc>
        <w:tc>
          <w:tcPr>
            <w:tcW w:w="992"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Ure skupaj</w:t>
            </w:r>
          </w:p>
        </w:tc>
        <w:tc>
          <w:tcPr>
            <w:tcW w:w="851"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b/>
                <w:bCs/>
                <w:lang w:bidi="ar-SA"/>
              </w:rPr>
            </w:pPr>
            <w:r w:rsidRPr="00A31DF5">
              <w:rPr>
                <w:b/>
                <w:bCs/>
                <w:lang w:bidi="ar-SA"/>
              </w:rPr>
              <w:t>ECTS</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1</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Angleška teološka terminologija</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B14FD" w:rsidP="00A31DF5">
            <w:pPr>
              <w:widowControl/>
              <w:jc w:val="both"/>
              <w:rPr>
                <w:lang w:bidi="ar-SA"/>
              </w:rPr>
            </w:pPr>
            <w:r>
              <w:rPr>
                <w:lang w:bidi="ar-SA"/>
              </w:rPr>
              <w:t>Sešek</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2</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Vera in razum</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Petkovšek</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3</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Latinski jezik I</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Špelič</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630"/>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4</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Izbrane teme iz zgodovine Cerkve na Slovenskem</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Kolar</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10</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5</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Latinski jezik II</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Špelič</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6</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Biblična hermenevtika</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proofErr w:type="spellStart"/>
            <w:r w:rsidRPr="00A31DF5">
              <w:rPr>
                <w:lang w:bidi="ar-SA"/>
              </w:rPr>
              <w:t>Palmisano</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7</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Monoteizem v preteklosti in danes</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Osredkar</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lastRenderedPageBreak/>
              <w:t>8</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Filozofija vzgoje</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Vodičar</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9</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Teorija glasbe in gregorijanski koral</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Krajnc</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10</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Filozofija osebe</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Kovač</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11</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Fenomenologija in religija</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Klun</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20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20</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630"/>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12</w:t>
            </w:r>
          </w:p>
        </w:tc>
        <w:tc>
          <w:tcPr>
            <w:tcW w:w="2693"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Oseba in družba: Slovenci, Cerkev in država</w:t>
            </w:r>
          </w:p>
        </w:tc>
        <w:tc>
          <w:tcPr>
            <w:tcW w:w="2415" w:type="dxa"/>
            <w:tcBorders>
              <w:top w:val="nil"/>
              <w:left w:val="nil"/>
              <w:bottom w:val="single" w:sz="4" w:space="0" w:color="auto"/>
              <w:right w:val="single" w:sz="4" w:space="0" w:color="auto"/>
            </w:tcBorders>
            <w:shd w:val="clear" w:color="auto" w:fill="auto"/>
            <w:vAlign w:val="bottom"/>
            <w:hideMark/>
          </w:tcPr>
          <w:p w:rsidR="00A31DF5" w:rsidRPr="00A31DF5" w:rsidRDefault="003F0C4D" w:rsidP="00A31DF5">
            <w:pPr>
              <w:widowControl/>
              <w:jc w:val="both"/>
              <w:rPr>
                <w:lang w:bidi="ar-SA"/>
              </w:rPr>
            </w:pPr>
            <w:r>
              <w:rPr>
                <w:lang w:bidi="ar-SA"/>
              </w:rPr>
              <w:t>Petkovšek</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13</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Izbrana poglavja iz zgodovine redovništva</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Kolar</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630"/>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14</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 xml:space="preserve">Eksegeza Razodetja in judovska </w:t>
            </w:r>
            <w:proofErr w:type="spellStart"/>
            <w:r w:rsidRPr="00A31DF5">
              <w:rPr>
                <w:lang w:bidi="ar-SA"/>
              </w:rPr>
              <w:t>apokaliptika</w:t>
            </w:r>
            <w:proofErr w:type="spellEnd"/>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Matjaž</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15</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Religije in nasilje</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Osredkar</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16</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Svetopisemska grščina I</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Špelič</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17</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Krščanske Cerkve in ekumensko gibanje</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Dolenc</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18</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Krščanska umetnost</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Debevec</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19</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Psalmi</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Krašovec</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20</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Simbol in zakrament</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Štrukelj</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21</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Svetopisemska grščina II</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Špelič</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22</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Pastoralna skrb za spec. skupine</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Šegula</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jc w:val="right"/>
              <w:rPr>
                <w:lang w:bidi="ar-SA"/>
              </w:rPr>
            </w:pPr>
            <w:r w:rsidRPr="00A31DF5">
              <w:rPr>
                <w:lang w:bidi="ar-SA"/>
              </w:rPr>
              <w:t>10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5</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23</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Cerkvena glasba v službi bogoslužja</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Krajnc</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24</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Hermenevtika krščanstva</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Petkovšek</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25</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Svetopisemske osebnosti</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Matjaž</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26</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Reformacija v Evropi in na Slovenskem</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Kolar</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27</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Duhovno spremljanje</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proofErr w:type="spellStart"/>
            <w:r w:rsidRPr="00A31DF5">
              <w:rPr>
                <w:lang w:bidi="ar-SA"/>
              </w:rPr>
              <w:t>Platovnjak</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8</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7</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630"/>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lastRenderedPageBreak/>
              <w:t>28</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Vpliv indijskih in kitajskih verstev na zahodno kulturo</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Osredkar</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29</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Psihologija religijske vzgoje</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proofErr w:type="spellStart"/>
            <w:r w:rsidRPr="00A31DF5">
              <w:rPr>
                <w:lang w:bidi="ar-SA"/>
              </w:rPr>
              <w:t>Gerjolj</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10</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30</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Imovinsko pravo Cerkve</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Košir</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31</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Dialog</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3F0C4D" w:rsidP="00A31DF5">
            <w:pPr>
              <w:widowControl/>
              <w:jc w:val="both"/>
              <w:rPr>
                <w:lang w:bidi="ar-SA"/>
              </w:rPr>
            </w:pPr>
            <w:r>
              <w:rPr>
                <w:lang w:bidi="ar-SA"/>
              </w:rPr>
              <w:t>Pevec Rozman</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00"/>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32</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Izbrana vprašanja iz bioetike</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Štuhec/Globokar/Strehovec</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33</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Hebrejščina</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proofErr w:type="spellStart"/>
            <w:r w:rsidRPr="00A31DF5">
              <w:rPr>
                <w:lang w:bidi="ar-SA"/>
              </w:rPr>
              <w:t>Palmisano</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34</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Prvine bogoslužnega prostora</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Debevec</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35</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Eksegeza Janezovega evangelija in pisem</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Matjaž</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36</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Nova verska in cerkvena gibanja</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Dolenc</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37</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Biblična arheologija in geografija</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proofErr w:type="spellStart"/>
            <w:r w:rsidRPr="00A31DF5">
              <w:rPr>
                <w:lang w:bidi="ar-SA"/>
              </w:rPr>
              <w:t>Palmisano</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38</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Etika in globalizacija</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3F0C4D" w:rsidP="00A31DF5">
            <w:pPr>
              <w:widowControl/>
              <w:jc w:val="both"/>
              <w:rPr>
                <w:lang w:bidi="ar-SA"/>
              </w:rPr>
            </w:pPr>
            <w:r>
              <w:rPr>
                <w:lang w:bidi="ar-SA"/>
              </w:rPr>
              <w:t>Petkovšek</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39</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Filozofija in mistika</w:t>
            </w:r>
          </w:p>
        </w:tc>
        <w:tc>
          <w:tcPr>
            <w:tcW w:w="2415"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both"/>
              <w:rPr>
                <w:lang w:bidi="ar-SA"/>
              </w:rPr>
            </w:pPr>
            <w:r w:rsidRPr="00A31DF5">
              <w:rPr>
                <w:lang w:bidi="ar-SA"/>
              </w:rPr>
              <w:t>Klun</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630"/>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40</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Krščanska etika v </w:t>
            </w:r>
            <w:proofErr w:type="spellStart"/>
            <w:r w:rsidRPr="00A31DF5">
              <w:rPr>
                <w:lang w:bidi="ar-SA"/>
              </w:rPr>
              <w:t>medreligijskem</w:t>
            </w:r>
            <w:proofErr w:type="spellEnd"/>
            <w:r w:rsidRPr="00A31DF5">
              <w:rPr>
                <w:lang w:bidi="ar-SA"/>
              </w:rPr>
              <w:t xml:space="preserve"> in pluralnem svetu</w:t>
            </w:r>
          </w:p>
        </w:tc>
        <w:tc>
          <w:tcPr>
            <w:tcW w:w="2415" w:type="dxa"/>
            <w:tcBorders>
              <w:top w:val="nil"/>
              <w:left w:val="nil"/>
              <w:bottom w:val="single" w:sz="4" w:space="0" w:color="auto"/>
              <w:right w:val="single" w:sz="4" w:space="0" w:color="auto"/>
            </w:tcBorders>
            <w:shd w:val="clear" w:color="auto" w:fill="auto"/>
            <w:noWrap/>
            <w:vAlign w:val="center"/>
            <w:hideMark/>
          </w:tcPr>
          <w:p w:rsidR="00A31DF5" w:rsidRPr="00A31DF5" w:rsidRDefault="00A31DF5" w:rsidP="00A31DF5">
            <w:pPr>
              <w:widowControl/>
              <w:jc w:val="both"/>
              <w:rPr>
                <w:sz w:val="22"/>
                <w:szCs w:val="22"/>
                <w:lang w:bidi="ar-SA"/>
              </w:rPr>
            </w:pPr>
            <w:r w:rsidRPr="00A31DF5">
              <w:rPr>
                <w:sz w:val="22"/>
                <w:szCs w:val="22"/>
                <w:lang w:bidi="ar-SA"/>
              </w:rPr>
              <w:t>Štuhec/Globokar/ Strehovec</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630"/>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41</w:t>
            </w:r>
          </w:p>
        </w:tc>
        <w:tc>
          <w:tcPr>
            <w:tcW w:w="2693" w:type="dxa"/>
            <w:tcBorders>
              <w:top w:val="nil"/>
              <w:left w:val="nil"/>
              <w:bottom w:val="nil"/>
              <w:right w:val="nil"/>
            </w:tcBorders>
            <w:shd w:val="clear" w:color="auto" w:fill="auto"/>
            <w:vAlign w:val="bottom"/>
            <w:hideMark/>
          </w:tcPr>
          <w:p w:rsidR="00A31DF5" w:rsidRPr="00A31DF5" w:rsidRDefault="00A31DF5" w:rsidP="00A31DF5">
            <w:pPr>
              <w:widowControl/>
              <w:rPr>
                <w:lang w:bidi="ar-SA"/>
              </w:rPr>
            </w:pPr>
            <w:r w:rsidRPr="00A31DF5">
              <w:rPr>
                <w:lang w:bidi="ar-SA"/>
              </w:rPr>
              <w:t>Duhovnost vsakdanjega življenja, poklicne in družbene angažiranosti</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A31DF5" w:rsidRPr="00A31DF5" w:rsidRDefault="00A31DF5" w:rsidP="00A31DF5">
            <w:pPr>
              <w:widowControl/>
              <w:jc w:val="both"/>
              <w:rPr>
                <w:lang w:bidi="ar-SA"/>
              </w:rPr>
            </w:pPr>
            <w:proofErr w:type="spellStart"/>
            <w:r w:rsidRPr="00A31DF5">
              <w:rPr>
                <w:lang w:bidi="ar-SA"/>
              </w:rPr>
              <w:t>Platovnjak</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42</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Teološka etika in trajnostni razvoj</w:t>
            </w:r>
          </w:p>
        </w:tc>
        <w:tc>
          <w:tcPr>
            <w:tcW w:w="2415"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jc w:val="both"/>
              <w:rPr>
                <w:sz w:val="22"/>
                <w:szCs w:val="22"/>
                <w:lang w:bidi="ar-SA"/>
              </w:rPr>
            </w:pPr>
            <w:r w:rsidRPr="00A31DF5">
              <w:rPr>
                <w:sz w:val="22"/>
                <w:szCs w:val="22"/>
                <w:lang w:bidi="ar-SA"/>
              </w:rPr>
              <w:t>Štuhec/Globokar/ Strehovec</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25</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5</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43</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Psihologija odnosov</w:t>
            </w:r>
          </w:p>
        </w:tc>
        <w:tc>
          <w:tcPr>
            <w:tcW w:w="2415" w:type="dxa"/>
            <w:tcBorders>
              <w:top w:val="nil"/>
              <w:left w:val="nil"/>
              <w:bottom w:val="single" w:sz="4" w:space="0" w:color="auto"/>
              <w:right w:val="single" w:sz="4" w:space="0" w:color="auto"/>
            </w:tcBorders>
            <w:shd w:val="clear" w:color="auto" w:fill="auto"/>
            <w:noWrap/>
            <w:vAlign w:val="center"/>
            <w:hideMark/>
          </w:tcPr>
          <w:p w:rsidR="00A31DF5" w:rsidRPr="00A31DF5" w:rsidRDefault="00A31DF5" w:rsidP="00A31DF5">
            <w:pPr>
              <w:widowControl/>
              <w:jc w:val="both"/>
              <w:rPr>
                <w:lang w:bidi="ar-SA"/>
              </w:rPr>
            </w:pPr>
            <w:r w:rsidRPr="00A31DF5">
              <w:rPr>
                <w:lang w:bidi="ar-SA"/>
              </w:rPr>
              <w:t>Cvetek</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44</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Zborovsko petje</w:t>
            </w:r>
          </w:p>
        </w:tc>
        <w:tc>
          <w:tcPr>
            <w:tcW w:w="2415" w:type="dxa"/>
            <w:tcBorders>
              <w:top w:val="nil"/>
              <w:left w:val="nil"/>
              <w:bottom w:val="single" w:sz="4" w:space="0" w:color="auto"/>
              <w:right w:val="single" w:sz="4" w:space="0" w:color="auto"/>
            </w:tcBorders>
            <w:shd w:val="clear" w:color="auto" w:fill="auto"/>
            <w:noWrap/>
            <w:vAlign w:val="center"/>
            <w:hideMark/>
          </w:tcPr>
          <w:p w:rsidR="00A31DF5" w:rsidRPr="00A31DF5" w:rsidRDefault="00A31DF5" w:rsidP="00A31DF5">
            <w:pPr>
              <w:widowControl/>
              <w:jc w:val="both"/>
              <w:rPr>
                <w:lang w:bidi="ar-SA"/>
              </w:rPr>
            </w:pPr>
            <w:r w:rsidRPr="00A31DF5">
              <w:rPr>
                <w:lang w:bidi="ar-SA"/>
              </w:rPr>
              <w:t>Krajnc</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jc w:val="right"/>
              <w:rPr>
                <w:lang w:bidi="ar-SA"/>
              </w:rPr>
            </w:pPr>
            <w:r w:rsidRPr="00A31DF5">
              <w:rPr>
                <w:lang w:bidi="ar-SA"/>
              </w:rPr>
              <w:t>30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lastRenderedPageBreak/>
              <w:t>45</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Politična filozofija in politika</w:t>
            </w:r>
          </w:p>
        </w:tc>
        <w:tc>
          <w:tcPr>
            <w:tcW w:w="2415" w:type="dxa"/>
            <w:tcBorders>
              <w:top w:val="nil"/>
              <w:left w:val="nil"/>
              <w:bottom w:val="single" w:sz="4" w:space="0" w:color="auto"/>
              <w:right w:val="single" w:sz="4" w:space="0" w:color="auto"/>
            </w:tcBorders>
            <w:shd w:val="clear" w:color="auto" w:fill="auto"/>
            <w:noWrap/>
            <w:vAlign w:val="center"/>
            <w:hideMark/>
          </w:tcPr>
          <w:p w:rsidR="00A31DF5" w:rsidRPr="00A31DF5" w:rsidRDefault="00A31DF5" w:rsidP="00A31DF5">
            <w:pPr>
              <w:widowControl/>
              <w:jc w:val="both"/>
              <w:rPr>
                <w:lang w:bidi="ar-SA"/>
              </w:rPr>
            </w:pPr>
            <w:r w:rsidRPr="00A31DF5">
              <w:rPr>
                <w:lang w:bidi="ar-SA"/>
              </w:rPr>
              <w:t>Rožič</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jc w:val="right"/>
              <w:rPr>
                <w:lang w:bidi="ar-SA"/>
              </w:rPr>
            </w:pPr>
            <w:r w:rsidRPr="00A31DF5">
              <w:rPr>
                <w:lang w:bidi="ar-SA"/>
              </w:rPr>
              <w:t>15</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630"/>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46</w:t>
            </w:r>
          </w:p>
        </w:tc>
        <w:tc>
          <w:tcPr>
            <w:tcW w:w="2693"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rPr>
                <w:lang w:bidi="ar-SA"/>
              </w:rPr>
            </w:pPr>
            <w:r w:rsidRPr="00A31DF5">
              <w:rPr>
                <w:lang w:bidi="ar-SA"/>
              </w:rPr>
              <w:t>Tutorstvo</w:t>
            </w:r>
          </w:p>
        </w:tc>
        <w:tc>
          <w:tcPr>
            <w:tcW w:w="2415" w:type="dxa"/>
            <w:tcBorders>
              <w:top w:val="nil"/>
              <w:left w:val="nil"/>
              <w:bottom w:val="single" w:sz="4" w:space="0" w:color="auto"/>
              <w:right w:val="single" w:sz="4" w:space="0" w:color="auto"/>
            </w:tcBorders>
            <w:shd w:val="clear" w:color="auto" w:fill="auto"/>
            <w:noWrap/>
            <w:vAlign w:val="center"/>
            <w:hideMark/>
          </w:tcPr>
          <w:p w:rsidR="00A31DF5" w:rsidRPr="00A31DF5" w:rsidRDefault="00A31DF5" w:rsidP="00A31DF5">
            <w:pPr>
              <w:widowControl/>
              <w:jc w:val="both"/>
              <w:rPr>
                <w:lang w:bidi="ar-SA"/>
              </w:rPr>
            </w:pPr>
            <w:r w:rsidRPr="00A31DF5">
              <w:rPr>
                <w:lang w:bidi="ar-SA"/>
              </w:rPr>
              <w:t>Prodekan za študijske zadeve</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A31DF5" w:rsidRPr="00A31DF5" w:rsidRDefault="00A31DF5" w:rsidP="00A31DF5">
            <w:pPr>
              <w:widowControl/>
              <w:jc w:val="right"/>
              <w:rPr>
                <w:lang w:bidi="ar-SA"/>
              </w:rPr>
            </w:pPr>
            <w:r w:rsidRPr="00A31DF5">
              <w:rPr>
                <w:lang w:bidi="ar-SA"/>
              </w:rPr>
              <w:t>30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A31DF5" w:rsidRPr="00A31DF5" w:rsidRDefault="00A31DF5" w:rsidP="00A31DF5">
            <w:pPr>
              <w:widowControl/>
              <w:rPr>
                <w:lang w:bidi="ar-SA"/>
              </w:rPr>
            </w:pPr>
            <w:r w:rsidRPr="00A31DF5">
              <w:rPr>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60</w:t>
            </w:r>
          </w:p>
        </w:tc>
        <w:tc>
          <w:tcPr>
            <w:tcW w:w="992"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851" w:type="dxa"/>
            <w:tcBorders>
              <w:top w:val="nil"/>
              <w:left w:val="nil"/>
              <w:bottom w:val="single" w:sz="4" w:space="0" w:color="auto"/>
              <w:right w:val="single" w:sz="4"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3</w:t>
            </w:r>
          </w:p>
        </w:tc>
      </w:tr>
      <w:tr w:rsidR="00A31DF5" w:rsidRPr="00A31DF5" w:rsidTr="00A31DF5">
        <w:trPr>
          <w:trHeight w:val="315"/>
        </w:trPr>
        <w:tc>
          <w:tcPr>
            <w:tcW w:w="1555" w:type="dxa"/>
            <w:tcBorders>
              <w:top w:val="nil"/>
              <w:left w:val="nil"/>
              <w:bottom w:val="nil"/>
              <w:right w:val="nil"/>
            </w:tcBorders>
            <w:shd w:val="clear" w:color="auto" w:fill="auto"/>
            <w:noWrap/>
            <w:vAlign w:val="bottom"/>
            <w:hideMark/>
          </w:tcPr>
          <w:p w:rsidR="00A31DF5" w:rsidRPr="00A31DF5" w:rsidRDefault="00A31DF5" w:rsidP="00A31DF5">
            <w:pPr>
              <w:widowControl/>
              <w:rPr>
                <w:b/>
                <w:bCs/>
                <w:lang w:bidi="ar-SA"/>
              </w:rPr>
            </w:pPr>
          </w:p>
        </w:tc>
        <w:tc>
          <w:tcPr>
            <w:tcW w:w="2693"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2415"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851"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r>
      <w:tr w:rsidR="00A31DF5" w:rsidRPr="00A31DF5" w:rsidTr="00A31DF5">
        <w:trPr>
          <w:trHeight w:val="315"/>
        </w:trPr>
        <w:tc>
          <w:tcPr>
            <w:tcW w:w="1555"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2693"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2415"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851"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r>
      <w:tr w:rsidR="00A31DF5" w:rsidRPr="00A31DF5" w:rsidTr="00A31DF5">
        <w:trPr>
          <w:trHeight w:val="375"/>
        </w:trPr>
        <w:tc>
          <w:tcPr>
            <w:tcW w:w="13183" w:type="dxa"/>
            <w:gridSpan w:val="9"/>
            <w:tcBorders>
              <w:top w:val="nil"/>
              <w:left w:val="nil"/>
              <w:bottom w:val="nil"/>
              <w:right w:val="nil"/>
            </w:tcBorders>
            <w:shd w:val="clear" w:color="auto" w:fill="auto"/>
            <w:noWrap/>
            <w:vAlign w:val="center"/>
            <w:hideMark/>
          </w:tcPr>
          <w:p w:rsidR="00A31DF5" w:rsidRPr="00A31DF5" w:rsidRDefault="00A31DF5" w:rsidP="00094DC2">
            <w:pPr>
              <w:widowControl/>
              <w:jc w:val="both"/>
              <w:rPr>
                <w:b/>
                <w:bCs/>
                <w:sz w:val="28"/>
                <w:szCs w:val="28"/>
                <w:lang w:bidi="ar-SA"/>
              </w:rPr>
            </w:pPr>
            <w:r w:rsidRPr="00A31DF5">
              <w:rPr>
                <w:b/>
                <w:bCs/>
                <w:szCs w:val="28"/>
                <w:lang w:bidi="ar-SA"/>
              </w:rPr>
              <w:t>Delež izbirnosti po letnikih (razmerje med ECTS točkami, ki jih študent p</w:t>
            </w:r>
            <w:r w:rsidR="00893414" w:rsidRPr="00094DC2">
              <w:rPr>
                <w:b/>
                <w:bCs/>
                <w:szCs w:val="28"/>
                <w:lang w:bidi="ar-SA"/>
              </w:rPr>
              <w:t xml:space="preserve">ridobi z obveznimi in izbirnimi </w:t>
            </w:r>
            <w:r w:rsidRPr="00A31DF5">
              <w:rPr>
                <w:b/>
                <w:bCs/>
                <w:szCs w:val="28"/>
                <w:lang w:bidi="ar-SA"/>
              </w:rPr>
              <w:t>vsebinami)</w:t>
            </w:r>
          </w:p>
        </w:tc>
        <w:tc>
          <w:tcPr>
            <w:tcW w:w="992" w:type="dxa"/>
            <w:tcBorders>
              <w:top w:val="nil"/>
              <w:left w:val="nil"/>
              <w:bottom w:val="nil"/>
              <w:right w:val="nil"/>
            </w:tcBorders>
            <w:shd w:val="clear" w:color="auto" w:fill="auto"/>
            <w:noWrap/>
            <w:vAlign w:val="bottom"/>
            <w:hideMark/>
          </w:tcPr>
          <w:p w:rsidR="00A31DF5" w:rsidRPr="00A31DF5" w:rsidRDefault="00A31DF5" w:rsidP="00094DC2">
            <w:pPr>
              <w:widowControl/>
              <w:jc w:val="both"/>
              <w:rPr>
                <w:rFonts w:ascii="Calibri" w:hAnsi="Calibri"/>
                <w:b/>
                <w:bCs/>
                <w:sz w:val="28"/>
                <w:szCs w:val="28"/>
                <w:lang w:bidi="ar-SA"/>
              </w:rPr>
            </w:pPr>
          </w:p>
        </w:tc>
        <w:tc>
          <w:tcPr>
            <w:tcW w:w="851" w:type="dxa"/>
            <w:tcBorders>
              <w:top w:val="nil"/>
              <w:left w:val="nil"/>
              <w:bottom w:val="nil"/>
              <w:right w:val="nil"/>
            </w:tcBorders>
            <w:shd w:val="clear" w:color="auto" w:fill="auto"/>
            <w:noWrap/>
            <w:vAlign w:val="bottom"/>
            <w:hideMark/>
          </w:tcPr>
          <w:p w:rsidR="00A31DF5" w:rsidRPr="00A31DF5" w:rsidRDefault="00A31DF5" w:rsidP="00094DC2">
            <w:pPr>
              <w:widowControl/>
              <w:jc w:val="both"/>
              <w:rPr>
                <w:color w:val="auto"/>
                <w:sz w:val="20"/>
                <w:szCs w:val="20"/>
                <w:lang w:bidi="ar-SA"/>
              </w:rPr>
            </w:pPr>
          </w:p>
        </w:tc>
      </w:tr>
      <w:tr w:rsidR="00A31DF5" w:rsidRPr="00A31DF5" w:rsidTr="00A31DF5">
        <w:trPr>
          <w:trHeight w:val="315"/>
        </w:trPr>
        <w:tc>
          <w:tcPr>
            <w:tcW w:w="1555" w:type="dxa"/>
            <w:tcBorders>
              <w:top w:val="nil"/>
              <w:left w:val="nil"/>
              <w:bottom w:val="nil"/>
              <w:right w:val="nil"/>
            </w:tcBorders>
            <w:shd w:val="clear" w:color="auto" w:fill="auto"/>
            <w:noWrap/>
            <w:vAlign w:val="center"/>
            <w:hideMark/>
          </w:tcPr>
          <w:p w:rsidR="00A31DF5" w:rsidRPr="00A31DF5" w:rsidRDefault="00A31DF5" w:rsidP="00A31DF5">
            <w:pPr>
              <w:widowControl/>
              <w:rPr>
                <w:color w:val="auto"/>
                <w:sz w:val="20"/>
                <w:szCs w:val="20"/>
                <w:lang w:bidi="ar-SA"/>
              </w:rPr>
            </w:pPr>
          </w:p>
        </w:tc>
        <w:tc>
          <w:tcPr>
            <w:tcW w:w="2693" w:type="dxa"/>
            <w:tcBorders>
              <w:top w:val="nil"/>
              <w:left w:val="nil"/>
              <w:bottom w:val="nil"/>
              <w:right w:val="nil"/>
            </w:tcBorders>
            <w:shd w:val="clear" w:color="auto" w:fill="auto"/>
            <w:noWrap/>
            <w:vAlign w:val="bottom"/>
            <w:hideMark/>
          </w:tcPr>
          <w:p w:rsidR="00A31DF5" w:rsidRPr="00A31DF5" w:rsidRDefault="00A31DF5" w:rsidP="00A31DF5">
            <w:pPr>
              <w:widowControl/>
              <w:ind w:firstLineChars="500" w:firstLine="1000"/>
              <w:rPr>
                <w:color w:val="auto"/>
                <w:sz w:val="20"/>
                <w:szCs w:val="20"/>
                <w:lang w:bidi="ar-SA"/>
              </w:rPr>
            </w:pPr>
          </w:p>
        </w:tc>
        <w:tc>
          <w:tcPr>
            <w:tcW w:w="2415"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851"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r>
      <w:tr w:rsidR="00A31DF5" w:rsidRPr="00A31DF5" w:rsidTr="00A31DF5">
        <w:trPr>
          <w:trHeight w:val="330"/>
        </w:trPr>
        <w:tc>
          <w:tcPr>
            <w:tcW w:w="1555" w:type="dxa"/>
            <w:tcBorders>
              <w:top w:val="nil"/>
              <w:left w:val="nil"/>
              <w:bottom w:val="nil"/>
              <w:right w:val="nil"/>
            </w:tcBorders>
            <w:shd w:val="clear" w:color="auto" w:fill="auto"/>
            <w:noWrap/>
            <w:vAlign w:val="center"/>
            <w:hideMark/>
          </w:tcPr>
          <w:p w:rsidR="00A31DF5" w:rsidRPr="00A31DF5" w:rsidRDefault="00A31DF5" w:rsidP="00A31DF5">
            <w:pPr>
              <w:widowControl/>
              <w:rPr>
                <w:color w:val="auto"/>
                <w:sz w:val="20"/>
                <w:szCs w:val="20"/>
                <w:lang w:bidi="ar-SA"/>
              </w:rPr>
            </w:pPr>
          </w:p>
        </w:tc>
        <w:tc>
          <w:tcPr>
            <w:tcW w:w="2693" w:type="dxa"/>
            <w:tcBorders>
              <w:top w:val="nil"/>
              <w:left w:val="nil"/>
              <w:bottom w:val="nil"/>
              <w:right w:val="nil"/>
            </w:tcBorders>
            <w:shd w:val="clear" w:color="auto" w:fill="auto"/>
            <w:noWrap/>
            <w:vAlign w:val="bottom"/>
            <w:hideMark/>
          </w:tcPr>
          <w:p w:rsidR="00A31DF5" w:rsidRPr="00A31DF5" w:rsidRDefault="00A31DF5" w:rsidP="00A31DF5">
            <w:pPr>
              <w:widowControl/>
              <w:ind w:firstLineChars="500" w:firstLine="1000"/>
              <w:rPr>
                <w:color w:val="auto"/>
                <w:sz w:val="20"/>
                <w:szCs w:val="20"/>
                <w:lang w:bidi="ar-SA"/>
              </w:rPr>
            </w:pPr>
          </w:p>
        </w:tc>
        <w:tc>
          <w:tcPr>
            <w:tcW w:w="2415"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851"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r>
      <w:tr w:rsidR="00A31DF5" w:rsidRPr="00A31DF5" w:rsidTr="00A31DF5">
        <w:trPr>
          <w:trHeight w:val="1275"/>
        </w:trPr>
        <w:tc>
          <w:tcPr>
            <w:tcW w:w="1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1DF5" w:rsidRPr="00A31DF5" w:rsidRDefault="00A31DF5" w:rsidP="00A31DF5">
            <w:pPr>
              <w:widowControl/>
              <w:rPr>
                <w:b/>
                <w:bCs/>
                <w:lang w:bidi="ar-SA"/>
              </w:rPr>
            </w:pPr>
            <w:r w:rsidRPr="00A31DF5">
              <w:rPr>
                <w:b/>
                <w:bCs/>
                <w:lang w:bidi="ar-SA"/>
              </w:rPr>
              <w:t>Letnik</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A31DF5" w:rsidRPr="00A31DF5" w:rsidRDefault="00A31DF5" w:rsidP="00A31DF5">
            <w:pPr>
              <w:widowControl/>
              <w:rPr>
                <w:b/>
                <w:bCs/>
                <w:lang w:bidi="ar-SA"/>
              </w:rPr>
            </w:pPr>
            <w:r w:rsidRPr="00A31DF5">
              <w:rPr>
                <w:b/>
                <w:bCs/>
                <w:lang w:bidi="ar-SA"/>
              </w:rPr>
              <w:t>Obvezne vsebine</w:t>
            </w:r>
          </w:p>
        </w:tc>
        <w:tc>
          <w:tcPr>
            <w:tcW w:w="2415" w:type="dxa"/>
            <w:tcBorders>
              <w:top w:val="single" w:sz="8" w:space="0" w:color="auto"/>
              <w:left w:val="nil"/>
              <w:bottom w:val="single" w:sz="8" w:space="0" w:color="auto"/>
              <w:right w:val="single" w:sz="8" w:space="0" w:color="auto"/>
            </w:tcBorders>
            <w:shd w:val="clear" w:color="auto" w:fill="auto"/>
            <w:vAlign w:val="center"/>
            <w:hideMark/>
          </w:tcPr>
          <w:p w:rsidR="00A31DF5" w:rsidRPr="00A31DF5" w:rsidRDefault="00A31DF5" w:rsidP="00A31DF5">
            <w:pPr>
              <w:widowControl/>
              <w:rPr>
                <w:b/>
                <w:bCs/>
                <w:lang w:bidi="ar-SA"/>
              </w:rPr>
            </w:pPr>
            <w:r w:rsidRPr="00A31DF5">
              <w:rPr>
                <w:b/>
                <w:bCs/>
                <w:lang w:bidi="ar-SA"/>
              </w:rPr>
              <w:t>Izbirne vsebine</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31DF5" w:rsidRPr="00A31DF5" w:rsidRDefault="00A31DF5" w:rsidP="00A31DF5">
            <w:pPr>
              <w:widowControl/>
              <w:rPr>
                <w:b/>
                <w:bCs/>
                <w:lang w:bidi="ar-SA"/>
              </w:rPr>
            </w:pPr>
            <w:r w:rsidRPr="00A31DF5">
              <w:rPr>
                <w:b/>
                <w:bCs/>
                <w:lang w:bidi="ar-SA"/>
              </w:rPr>
              <w:t>Praktično usposabljanje</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A31DF5" w:rsidRPr="00A31DF5" w:rsidRDefault="00A31DF5" w:rsidP="00A31DF5">
            <w:pPr>
              <w:widowControl/>
              <w:rPr>
                <w:b/>
                <w:bCs/>
                <w:lang w:bidi="ar-SA"/>
              </w:rPr>
            </w:pPr>
            <w:r w:rsidRPr="00A31DF5">
              <w:rPr>
                <w:b/>
                <w:bCs/>
                <w:lang w:bidi="ar-SA"/>
              </w:rPr>
              <w:t xml:space="preserve">Diplomsko seminarsko delo </w:t>
            </w: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b/>
                <w:bCs/>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851"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r>
      <w:tr w:rsidR="00A31DF5" w:rsidRPr="00A31DF5" w:rsidTr="00A31DF5">
        <w:trPr>
          <w:trHeight w:val="330"/>
        </w:trPr>
        <w:tc>
          <w:tcPr>
            <w:tcW w:w="1555" w:type="dxa"/>
            <w:tcBorders>
              <w:top w:val="nil"/>
              <w:left w:val="single" w:sz="8" w:space="0" w:color="auto"/>
              <w:bottom w:val="single" w:sz="8" w:space="0" w:color="auto"/>
              <w:right w:val="single" w:sz="8" w:space="0" w:color="auto"/>
            </w:tcBorders>
            <w:shd w:val="clear" w:color="auto" w:fill="auto"/>
            <w:vAlign w:val="center"/>
            <w:hideMark/>
          </w:tcPr>
          <w:p w:rsidR="00A31DF5" w:rsidRPr="00A31DF5" w:rsidRDefault="00A31DF5" w:rsidP="00A31DF5">
            <w:pPr>
              <w:widowControl/>
              <w:rPr>
                <w:lang w:bidi="ar-SA"/>
              </w:rPr>
            </w:pPr>
            <w:r w:rsidRPr="00A31DF5">
              <w:rPr>
                <w:lang w:bidi="ar-SA"/>
              </w:rPr>
              <w:t>1. letnik</w:t>
            </w:r>
          </w:p>
        </w:tc>
        <w:tc>
          <w:tcPr>
            <w:tcW w:w="2693" w:type="dxa"/>
            <w:tcBorders>
              <w:top w:val="nil"/>
              <w:left w:val="nil"/>
              <w:bottom w:val="single" w:sz="8" w:space="0" w:color="auto"/>
              <w:right w:val="single" w:sz="8"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2415" w:type="dxa"/>
            <w:tcBorders>
              <w:top w:val="nil"/>
              <w:left w:val="nil"/>
              <w:bottom w:val="single" w:sz="8" w:space="0" w:color="auto"/>
              <w:right w:val="single" w:sz="8"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10%</w:t>
            </w:r>
          </w:p>
        </w:tc>
        <w:tc>
          <w:tcPr>
            <w:tcW w:w="1134" w:type="dxa"/>
            <w:tcBorders>
              <w:top w:val="nil"/>
              <w:left w:val="nil"/>
              <w:bottom w:val="single" w:sz="8" w:space="0" w:color="auto"/>
              <w:right w:val="single" w:sz="8" w:space="0" w:color="auto"/>
            </w:tcBorders>
            <w:shd w:val="clear" w:color="auto" w:fill="auto"/>
            <w:vAlign w:val="center"/>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nil"/>
              <w:right w:val="single" w:sz="8" w:space="0" w:color="auto"/>
            </w:tcBorders>
            <w:shd w:val="clear" w:color="000000" w:fill="7F7F7F"/>
            <w:vAlign w:val="center"/>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851"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r>
      <w:tr w:rsidR="00A31DF5" w:rsidRPr="00A31DF5" w:rsidTr="00A31DF5">
        <w:trPr>
          <w:trHeight w:val="330"/>
        </w:trPr>
        <w:tc>
          <w:tcPr>
            <w:tcW w:w="1555" w:type="dxa"/>
            <w:tcBorders>
              <w:top w:val="nil"/>
              <w:left w:val="single" w:sz="8" w:space="0" w:color="auto"/>
              <w:bottom w:val="single" w:sz="8" w:space="0" w:color="auto"/>
              <w:right w:val="single" w:sz="8" w:space="0" w:color="auto"/>
            </w:tcBorders>
            <w:shd w:val="clear" w:color="auto" w:fill="auto"/>
            <w:vAlign w:val="center"/>
            <w:hideMark/>
          </w:tcPr>
          <w:p w:rsidR="00A31DF5" w:rsidRPr="00A31DF5" w:rsidRDefault="00A31DF5" w:rsidP="00A31DF5">
            <w:pPr>
              <w:widowControl/>
              <w:rPr>
                <w:lang w:bidi="ar-SA"/>
              </w:rPr>
            </w:pPr>
            <w:r w:rsidRPr="00A31DF5">
              <w:rPr>
                <w:lang w:bidi="ar-SA"/>
              </w:rPr>
              <w:t>2. letnik</w:t>
            </w:r>
          </w:p>
        </w:tc>
        <w:tc>
          <w:tcPr>
            <w:tcW w:w="2693" w:type="dxa"/>
            <w:tcBorders>
              <w:top w:val="nil"/>
              <w:left w:val="nil"/>
              <w:bottom w:val="single" w:sz="8" w:space="0" w:color="auto"/>
              <w:right w:val="single" w:sz="8"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90%</w:t>
            </w:r>
          </w:p>
        </w:tc>
        <w:tc>
          <w:tcPr>
            <w:tcW w:w="2415" w:type="dxa"/>
            <w:tcBorders>
              <w:top w:val="nil"/>
              <w:left w:val="nil"/>
              <w:bottom w:val="single" w:sz="8" w:space="0" w:color="auto"/>
              <w:right w:val="single" w:sz="8"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10%</w:t>
            </w:r>
          </w:p>
        </w:tc>
        <w:tc>
          <w:tcPr>
            <w:tcW w:w="1134" w:type="dxa"/>
            <w:tcBorders>
              <w:top w:val="nil"/>
              <w:left w:val="nil"/>
              <w:bottom w:val="single" w:sz="8" w:space="0" w:color="auto"/>
              <w:right w:val="single" w:sz="8" w:space="0" w:color="auto"/>
            </w:tcBorders>
            <w:shd w:val="clear" w:color="auto" w:fill="auto"/>
            <w:vAlign w:val="center"/>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8" w:space="0" w:color="auto"/>
              <w:right w:val="single" w:sz="8" w:space="0" w:color="auto"/>
            </w:tcBorders>
            <w:shd w:val="clear" w:color="000000" w:fill="7F7F7F"/>
            <w:vAlign w:val="center"/>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851"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r>
      <w:tr w:rsidR="00A31DF5" w:rsidRPr="00A31DF5" w:rsidTr="00A31DF5">
        <w:trPr>
          <w:trHeight w:val="330"/>
        </w:trPr>
        <w:tc>
          <w:tcPr>
            <w:tcW w:w="1555" w:type="dxa"/>
            <w:tcBorders>
              <w:top w:val="nil"/>
              <w:left w:val="single" w:sz="8" w:space="0" w:color="auto"/>
              <w:bottom w:val="single" w:sz="8" w:space="0" w:color="auto"/>
              <w:right w:val="single" w:sz="8" w:space="0" w:color="auto"/>
            </w:tcBorders>
            <w:shd w:val="clear" w:color="auto" w:fill="auto"/>
            <w:vAlign w:val="center"/>
            <w:hideMark/>
          </w:tcPr>
          <w:p w:rsidR="00A31DF5" w:rsidRPr="00A31DF5" w:rsidRDefault="00A31DF5" w:rsidP="00A31DF5">
            <w:pPr>
              <w:widowControl/>
              <w:rPr>
                <w:lang w:bidi="ar-SA"/>
              </w:rPr>
            </w:pPr>
            <w:r w:rsidRPr="00A31DF5">
              <w:rPr>
                <w:lang w:bidi="ar-SA"/>
              </w:rPr>
              <w:t>3. letnik</w:t>
            </w:r>
          </w:p>
        </w:tc>
        <w:tc>
          <w:tcPr>
            <w:tcW w:w="2693" w:type="dxa"/>
            <w:tcBorders>
              <w:top w:val="nil"/>
              <w:left w:val="nil"/>
              <w:bottom w:val="single" w:sz="8" w:space="0" w:color="auto"/>
              <w:right w:val="single" w:sz="8"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77%</w:t>
            </w:r>
          </w:p>
        </w:tc>
        <w:tc>
          <w:tcPr>
            <w:tcW w:w="2415" w:type="dxa"/>
            <w:tcBorders>
              <w:top w:val="nil"/>
              <w:left w:val="nil"/>
              <w:bottom w:val="single" w:sz="8" w:space="0" w:color="auto"/>
              <w:right w:val="single" w:sz="8"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10%</w:t>
            </w:r>
          </w:p>
        </w:tc>
        <w:tc>
          <w:tcPr>
            <w:tcW w:w="1134" w:type="dxa"/>
            <w:tcBorders>
              <w:top w:val="nil"/>
              <w:left w:val="nil"/>
              <w:bottom w:val="single" w:sz="8" w:space="0" w:color="auto"/>
              <w:right w:val="single" w:sz="8" w:space="0" w:color="auto"/>
            </w:tcBorders>
            <w:shd w:val="clear" w:color="auto" w:fill="auto"/>
            <w:vAlign w:val="center"/>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8" w:space="0" w:color="auto"/>
              <w:right w:val="single" w:sz="8"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13%</w:t>
            </w: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jc w:val="right"/>
              <w:rPr>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851"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r>
      <w:tr w:rsidR="00A31DF5" w:rsidRPr="00A31DF5" w:rsidTr="00A31DF5">
        <w:trPr>
          <w:trHeight w:val="330"/>
        </w:trPr>
        <w:tc>
          <w:tcPr>
            <w:tcW w:w="1555" w:type="dxa"/>
            <w:tcBorders>
              <w:top w:val="nil"/>
              <w:left w:val="single" w:sz="8" w:space="0" w:color="auto"/>
              <w:bottom w:val="single" w:sz="8" w:space="0" w:color="auto"/>
              <w:right w:val="single" w:sz="8" w:space="0" w:color="auto"/>
            </w:tcBorders>
            <w:shd w:val="clear" w:color="auto" w:fill="auto"/>
            <w:vAlign w:val="center"/>
            <w:hideMark/>
          </w:tcPr>
          <w:p w:rsidR="00A31DF5" w:rsidRPr="00A31DF5" w:rsidRDefault="00A31DF5" w:rsidP="00A31DF5">
            <w:pPr>
              <w:widowControl/>
              <w:rPr>
                <w:lang w:bidi="ar-SA"/>
              </w:rPr>
            </w:pPr>
            <w:r w:rsidRPr="00A31DF5">
              <w:rPr>
                <w:lang w:bidi="ar-SA"/>
              </w:rPr>
              <w:t>Skupaj</w:t>
            </w:r>
          </w:p>
        </w:tc>
        <w:tc>
          <w:tcPr>
            <w:tcW w:w="2693" w:type="dxa"/>
            <w:tcBorders>
              <w:top w:val="nil"/>
              <w:left w:val="nil"/>
              <w:bottom w:val="single" w:sz="8" w:space="0" w:color="auto"/>
              <w:right w:val="single" w:sz="8"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85%</w:t>
            </w:r>
          </w:p>
        </w:tc>
        <w:tc>
          <w:tcPr>
            <w:tcW w:w="2415" w:type="dxa"/>
            <w:tcBorders>
              <w:top w:val="nil"/>
              <w:left w:val="nil"/>
              <w:bottom w:val="single" w:sz="8" w:space="0" w:color="auto"/>
              <w:right w:val="single" w:sz="8"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10%</w:t>
            </w:r>
          </w:p>
        </w:tc>
        <w:tc>
          <w:tcPr>
            <w:tcW w:w="1134" w:type="dxa"/>
            <w:tcBorders>
              <w:top w:val="nil"/>
              <w:left w:val="nil"/>
              <w:bottom w:val="single" w:sz="8" w:space="0" w:color="auto"/>
              <w:right w:val="single" w:sz="8" w:space="0" w:color="auto"/>
            </w:tcBorders>
            <w:shd w:val="clear" w:color="auto" w:fill="auto"/>
            <w:vAlign w:val="center"/>
            <w:hideMark/>
          </w:tcPr>
          <w:p w:rsidR="00A31DF5" w:rsidRPr="00A31DF5" w:rsidRDefault="00A31DF5" w:rsidP="00A31DF5">
            <w:pPr>
              <w:widowControl/>
              <w:rPr>
                <w:lang w:bidi="ar-SA"/>
              </w:rPr>
            </w:pPr>
            <w:r w:rsidRPr="00A31DF5">
              <w:rPr>
                <w:lang w:bidi="ar-SA"/>
              </w:rPr>
              <w:t> </w:t>
            </w:r>
          </w:p>
        </w:tc>
        <w:tc>
          <w:tcPr>
            <w:tcW w:w="992" w:type="dxa"/>
            <w:tcBorders>
              <w:top w:val="nil"/>
              <w:left w:val="nil"/>
              <w:bottom w:val="single" w:sz="8" w:space="0" w:color="auto"/>
              <w:right w:val="single" w:sz="8" w:space="0" w:color="auto"/>
            </w:tcBorders>
            <w:shd w:val="clear" w:color="auto" w:fill="auto"/>
            <w:vAlign w:val="center"/>
            <w:hideMark/>
          </w:tcPr>
          <w:p w:rsidR="00A31DF5" w:rsidRPr="00A31DF5" w:rsidRDefault="00A31DF5" w:rsidP="00A31DF5">
            <w:pPr>
              <w:widowControl/>
              <w:jc w:val="right"/>
              <w:rPr>
                <w:lang w:bidi="ar-SA"/>
              </w:rPr>
            </w:pPr>
            <w:r w:rsidRPr="00A31DF5">
              <w:rPr>
                <w:lang w:bidi="ar-SA"/>
              </w:rPr>
              <w:t>5%</w:t>
            </w: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jc w:val="right"/>
              <w:rPr>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851"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r>
      <w:tr w:rsidR="00A31DF5" w:rsidRPr="00A31DF5" w:rsidTr="00A31DF5">
        <w:trPr>
          <w:trHeight w:val="315"/>
        </w:trPr>
        <w:tc>
          <w:tcPr>
            <w:tcW w:w="1555" w:type="dxa"/>
            <w:tcBorders>
              <w:top w:val="nil"/>
              <w:left w:val="nil"/>
              <w:bottom w:val="nil"/>
              <w:right w:val="nil"/>
            </w:tcBorders>
            <w:shd w:val="clear" w:color="auto" w:fill="auto"/>
            <w:noWrap/>
            <w:vAlign w:val="center"/>
            <w:hideMark/>
          </w:tcPr>
          <w:p w:rsidR="00A31DF5" w:rsidRPr="00A31DF5" w:rsidRDefault="00A31DF5" w:rsidP="00A31DF5">
            <w:pPr>
              <w:widowControl/>
              <w:rPr>
                <w:color w:val="auto"/>
                <w:sz w:val="20"/>
                <w:szCs w:val="20"/>
                <w:lang w:bidi="ar-SA"/>
              </w:rPr>
            </w:pPr>
          </w:p>
        </w:tc>
        <w:tc>
          <w:tcPr>
            <w:tcW w:w="2693"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2415"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1134"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992"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c>
          <w:tcPr>
            <w:tcW w:w="851" w:type="dxa"/>
            <w:tcBorders>
              <w:top w:val="nil"/>
              <w:left w:val="nil"/>
              <w:bottom w:val="nil"/>
              <w:right w:val="nil"/>
            </w:tcBorders>
            <w:shd w:val="clear" w:color="auto" w:fill="auto"/>
            <w:noWrap/>
            <w:vAlign w:val="bottom"/>
            <w:hideMark/>
          </w:tcPr>
          <w:p w:rsidR="00A31DF5" w:rsidRPr="00A31DF5" w:rsidRDefault="00A31DF5" w:rsidP="00A31DF5">
            <w:pPr>
              <w:widowControl/>
              <w:rPr>
                <w:color w:val="auto"/>
                <w:sz w:val="20"/>
                <w:szCs w:val="20"/>
                <w:lang w:bidi="ar-SA"/>
              </w:rPr>
            </w:pPr>
          </w:p>
        </w:tc>
      </w:tr>
    </w:tbl>
    <w:p w:rsidR="00E63351" w:rsidRDefault="00E63351" w:rsidP="001A59D0">
      <w:pPr>
        <w:tabs>
          <w:tab w:val="left" w:pos="363"/>
        </w:tabs>
        <w:jc w:val="both"/>
        <w:outlineLvl w:val="4"/>
        <w:rPr>
          <w:b/>
          <w:bCs/>
        </w:rPr>
      </w:pPr>
    </w:p>
    <w:p w:rsidR="00893414" w:rsidRDefault="00893414" w:rsidP="001A59D0">
      <w:pPr>
        <w:tabs>
          <w:tab w:val="left" w:pos="363"/>
        </w:tabs>
        <w:jc w:val="both"/>
        <w:outlineLvl w:val="4"/>
        <w:rPr>
          <w:b/>
          <w:bCs/>
        </w:rPr>
        <w:sectPr w:rsidR="00893414" w:rsidSect="00E63351">
          <w:pgSz w:w="16840" w:h="11909" w:orient="landscape"/>
          <w:pgMar w:top="1440" w:right="1430" w:bottom="1440" w:left="1430" w:header="0" w:footer="3" w:gutter="0"/>
          <w:cols w:space="720"/>
          <w:noEndnote/>
          <w:docGrid w:linePitch="360"/>
        </w:sectPr>
      </w:pPr>
    </w:p>
    <w:p w:rsidR="001A59D0" w:rsidRDefault="001A59D0" w:rsidP="001A59D0">
      <w:pPr>
        <w:tabs>
          <w:tab w:val="left" w:pos="363"/>
        </w:tabs>
        <w:jc w:val="both"/>
        <w:outlineLvl w:val="4"/>
        <w:rPr>
          <w:b/>
          <w:bCs/>
        </w:rPr>
      </w:pPr>
    </w:p>
    <w:p w:rsidR="008D4E6F" w:rsidRDefault="001A59D0" w:rsidP="001A59D0">
      <w:pPr>
        <w:tabs>
          <w:tab w:val="left" w:pos="363"/>
        </w:tabs>
        <w:jc w:val="both"/>
        <w:outlineLvl w:val="4"/>
      </w:pPr>
      <w:r>
        <w:rPr>
          <w:b/>
          <w:bCs/>
        </w:rPr>
        <w:t>4</w:t>
      </w:r>
      <w:r w:rsidR="005C71FB">
        <w:rPr>
          <w:b/>
          <w:bCs/>
        </w:rPr>
        <w:t>.</w:t>
      </w:r>
      <w:r w:rsidR="005C71FB">
        <w:rPr>
          <w:b/>
          <w:bCs/>
        </w:rPr>
        <w:tab/>
        <w:t>Pogoji za vpis in merila za izbiro ob omejitvi vpisa</w:t>
      </w:r>
    </w:p>
    <w:p w:rsidR="001A59D0" w:rsidRDefault="001A59D0" w:rsidP="001A59D0">
      <w:pPr>
        <w:jc w:val="both"/>
      </w:pPr>
    </w:p>
    <w:p w:rsidR="008D4E6F" w:rsidRDefault="005C71FB" w:rsidP="001A59D0">
      <w:pPr>
        <w:jc w:val="both"/>
      </w:pPr>
      <w:r>
        <w:t>Za vpis v 1. letnik študija mora kandidat izpolnjevati enega od treh pogojev:</w:t>
      </w:r>
    </w:p>
    <w:p w:rsidR="001A59D0" w:rsidRDefault="001A59D0" w:rsidP="001A59D0">
      <w:pPr>
        <w:tabs>
          <w:tab w:val="left" w:pos="330"/>
        </w:tabs>
        <w:jc w:val="both"/>
      </w:pPr>
    </w:p>
    <w:p w:rsidR="008D4E6F" w:rsidRDefault="005C71FB" w:rsidP="001A59D0">
      <w:pPr>
        <w:tabs>
          <w:tab w:val="left" w:pos="330"/>
        </w:tabs>
        <w:jc w:val="both"/>
      </w:pPr>
      <w:r>
        <w:t>1.</w:t>
      </w:r>
      <w:r>
        <w:tab/>
        <w:t>matura v kateremkoli srednješolskem programu;</w:t>
      </w:r>
    </w:p>
    <w:p w:rsidR="001A59D0" w:rsidRDefault="001A59D0" w:rsidP="001A59D0">
      <w:pPr>
        <w:tabs>
          <w:tab w:val="left" w:pos="354"/>
        </w:tabs>
        <w:jc w:val="both"/>
      </w:pPr>
    </w:p>
    <w:p w:rsidR="008D4E6F" w:rsidRDefault="005C71FB" w:rsidP="001A59D0">
      <w:pPr>
        <w:tabs>
          <w:tab w:val="left" w:pos="354"/>
        </w:tabs>
        <w:jc w:val="both"/>
      </w:pPr>
      <w:r>
        <w:t>2.</w:t>
      </w:r>
      <w:r>
        <w:tab/>
        <w:t>poklicna matura v kateremkoli srednješolskem programu in izpit iz enega od maturitetnih predmetov (izbrani predmet ne sme biti predmet, ki ga je kandidat že opravil pri poklicni maturi);</w:t>
      </w:r>
    </w:p>
    <w:p w:rsidR="001A59D0" w:rsidRDefault="001A59D0" w:rsidP="001A59D0">
      <w:pPr>
        <w:tabs>
          <w:tab w:val="left" w:pos="354"/>
        </w:tabs>
        <w:jc w:val="both"/>
      </w:pPr>
    </w:p>
    <w:p w:rsidR="008D4E6F" w:rsidRDefault="005C71FB" w:rsidP="001A59D0">
      <w:pPr>
        <w:tabs>
          <w:tab w:val="left" w:pos="354"/>
        </w:tabs>
        <w:jc w:val="both"/>
      </w:pPr>
      <w:r>
        <w:t>3.</w:t>
      </w:r>
      <w:r>
        <w:tab/>
        <w:t>pred 1. 6. 1995 končan štiriletni srednješolski program.</w:t>
      </w:r>
    </w:p>
    <w:p w:rsidR="001A59D0" w:rsidRDefault="001A59D0" w:rsidP="001A59D0">
      <w:pPr>
        <w:jc w:val="both"/>
      </w:pPr>
    </w:p>
    <w:p w:rsidR="008D4E6F" w:rsidRDefault="005C71FB" w:rsidP="001A59D0">
      <w:pPr>
        <w:jc w:val="both"/>
      </w:pPr>
      <w:r>
        <w:t>Če je vpis omejen, imajo prednost pri izbiri:</w:t>
      </w:r>
    </w:p>
    <w:p w:rsidR="001A59D0" w:rsidRDefault="001A59D0" w:rsidP="001A59D0">
      <w:pPr>
        <w:jc w:val="both"/>
      </w:pPr>
    </w:p>
    <w:p w:rsidR="008D4E6F" w:rsidRDefault="005C71FB" w:rsidP="001A59D0">
      <w:pPr>
        <w:jc w:val="both"/>
      </w:pPr>
      <w:r>
        <w:t>Kandidati iz 1. točke glede na:</w:t>
      </w:r>
    </w:p>
    <w:p w:rsidR="008D4E6F" w:rsidRDefault="005C71FB" w:rsidP="001A59D0">
      <w:pPr>
        <w:tabs>
          <w:tab w:val="left" w:pos="262"/>
        </w:tabs>
        <w:jc w:val="both"/>
      </w:pPr>
      <w:r>
        <w:t>-</w:t>
      </w:r>
      <w:r>
        <w:tab/>
        <w:t>splošni uspeh pri maturi: 60 % točk</w:t>
      </w:r>
    </w:p>
    <w:p w:rsidR="008D4E6F" w:rsidRDefault="005C71FB" w:rsidP="001A59D0">
      <w:pPr>
        <w:tabs>
          <w:tab w:val="left" w:pos="262"/>
        </w:tabs>
        <w:jc w:val="both"/>
      </w:pPr>
      <w:r>
        <w:t>-</w:t>
      </w:r>
      <w:r>
        <w:tab/>
        <w:t xml:space="preserve">splošni uspeh v 3. in 4. letniku: 40 </w:t>
      </w:r>
      <w:r>
        <w:rPr>
          <w:i/>
          <w:iCs/>
        </w:rPr>
        <w:t>%</w:t>
      </w:r>
      <w:r>
        <w:t xml:space="preserve"> točk</w:t>
      </w:r>
    </w:p>
    <w:p w:rsidR="001A59D0" w:rsidRDefault="001A59D0" w:rsidP="001A59D0">
      <w:pPr>
        <w:jc w:val="both"/>
      </w:pPr>
    </w:p>
    <w:p w:rsidR="008D4E6F" w:rsidRDefault="005C71FB" w:rsidP="001A59D0">
      <w:pPr>
        <w:jc w:val="both"/>
      </w:pPr>
      <w:r>
        <w:t>Kandidati iz 2. točke glede na:</w:t>
      </w:r>
    </w:p>
    <w:p w:rsidR="008D4E6F" w:rsidRDefault="005C71FB" w:rsidP="001A59D0">
      <w:pPr>
        <w:tabs>
          <w:tab w:val="left" w:pos="262"/>
        </w:tabs>
        <w:jc w:val="both"/>
      </w:pPr>
      <w:r>
        <w:t>-</w:t>
      </w:r>
      <w:r>
        <w:tab/>
        <w:t>splošni uspeh pri poklicni maturi: 40 % točk</w:t>
      </w:r>
    </w:p>
    <w:p w:rsidR="008D4E6F" w:rsidRDefault="005C71FB" w:rsidP="001A59D0">
      <w:pPr>
        <w:tabs>
          <w:tab w:val="left" w:pos="262"/>
        </w:tabs>
        <w:jc w:val="both"/>
      </w:pPr>
      <w:r>
        <w:t>-</w:t>
      </w:r>
      <w:r>
        <w:tab/>
        <w:t>splošni uspeh v 3. in 4. letniku: 40 % točk</w:t>
      </w:r>
    </w:p>
    <w:p w:rsidR="008D4E6F" w:rsidRDefault="005C71FB" w:rsidP="001A59D0">
      <w:pPr>
        <w:tabs>
          <w:tab w:val="left" w:pos="262"/>
        </w:tabs>
        <w:jc w:val="both"/>
      </w:pPr>
      <w:r>
        <w:t>-</w:t>
      </w:r>
      <w:r>
        <w:tab/>
        <w:t>uspeh pri maturitetnem predmetu: 20 % točk</w:t>
      </w:r>
    </w:p>
    <w:p w:rsidR="001A59D0" w:rsidRDefault="001A59D0" w:rsidP="001A59D0">
      <w:pPr>
        <w:jc w:val="both"/>
      </w:pPr>
    </w:p>
    <w:p w:rsidR="008D4E6F" w:rsidRDefault="005C71FB" w:rsidP="001A59D0">
      <w:pPr>
        <w:jc w:val="both"/>
      </w:pPr>
      <w:r>
        <w:t>Kandidati iz 3. točke glede na:</w:t>
      </w:r>
    </w:p>
    <w:p w:rsidR="008D4E6F" w:rsidRDefault="005C71FB" w:rsidP="001A59D0">
      <w:pPr>
        <w:tabs>
          <w:tab w:val="left" w:pos="262"/>
        </w:tabs>
        <w:jc w:val="both"/>
      </w:pPr>
      <w:r>
        <w:t>-</w:t>
      </w:r>
      <w:r>
        <w:tab/>
        <w:t>splošni uspeh na zaključnem izpitu: 60 % točk</w:t>
      </w:r>
    </w:p>
    <w:p w:rsidR="008D4E6F" w:rsidRDefault="005C71FB" w:rsidP="001A59D0">
      <w:pPr>
        <w:tabs>
          <w:tab w:val="left" w:pos="262"/>
        </w:tabs>
        <w:jc w:val="both"/>
      </w:pPr>
      <w:r>
        <w:t>-</w:t>
      </w:r>
      <w:r>
        <w:tab/>
        <w:t>splošni uspeh v 3. in 4. letniku: 40 % točk</w:t>
      </w:r>
    </w:p>
    <w:p w:rsidR="001A59D0" w:rsidRDefault="001A59D0" w:rsidP="001A59D0">
      <w:pPr>
        <w:tabs>
          <w:tab w:val="left" w:pos="262"/>
        </w:tabs>
        <w:jc w:val="both"/>
      </w:pPr>
    </w:p>
    <w:p w:rsidR="001A59D0" w:rsidRDefault="001A59D0" w:rsidP="001A59D0">
      <w:pPr>
        <w:tabs>
          <w:tab w:val="left" w:pos="262"/>
        </w:tabs>
        <w:jc w:val="both"/>
      </w:pPr>
    </w:p>
    <w:p w:rsidR="008D4E6F" w:rsidRDefault="001A59D0" w:rsidP="001A59D0">
      <w:pPr>
        <w:tabs>
          <w:tab w:val="left" w:pos="358"/>
        </w:tabs>
        <w:jc w:val="both"/>
        <w:outlineLvl w:val="4"/>
      </w:pPr>
      <w:r>
        <w:rPr>
          <w:b/>
          <w:bCs/>
        </w:rPr>
        <w:t>5</w:t>
      </w:r>
      <w:r w:rsidR="005C71FB">
        <w:rPr>
          <w:b/>
          <w:bCs/>
        </w:rPr>
        <w:t>.</w:t>
      </w:r>
      <w:r w:rsidR="005C71FB">
        <w:rPr>
          <w:b/>
          <w:bCs/>
        </w:rPr>
        <w:tab/>
        <w:t>Merila za priznavanje znanj in spretnosti, pridobljenih pred vpisom v program</w:t>
      </w:r>
    </w:p>
    <w:p w:rsidR="001A59D0" w:rsidRDefault="001A59D0" w:rsidP="001A59D0">
      <w:pPr>
        <w:jc w:val="both"/>
      </w:pPr>
    </w:p>
    <w:p w:rsidR="008D4E6F" w:rsidRDefault="005C71FB" w:rsidP="001A59D0">
      <w:pPr>
        <w:jc w:val="both"/>
      </w:pPr>
      <w:r>
        <w:t>Na podlagi »Pravilnika o postopku in merilih za priznavanje neformalno pridobljenega znanja in spretnosti UL« je mogoče študentu na njegovo vlogo priznati neformalno pridobljena znanja. Študentu se kot opravljeno študijsko obveznost lahko priznajo znanja, ki po vsebini in obsegu ustrezajo učnim vsebinam predmetov na vpisanem študijskem programu, pridobljena v različnih oblikah formalnega in neformalnega izobraževanja. O priznavanju znanj in spretnosti, pridobljenih pred vpisom, odloča komisija za študijske zadeve TEOF UL na podlagi pisne prošnje študenta, priloženih spričeval in drugih listin, ki dokazujejo uspešno pridobljena znanja. Iz njih morata biti razvidna tako vsebina in obseg vloženega dela študenta, da se lahko znanja kreditno ovrednotijo. Prizna se lahko za največ 20 ECTS znanja, pridobljenega izven tega študijskega programa.</w:t>
      </w:r>
    </w:p>
    <w:p w:rsidR="001A59D0" w:rsidRDefault="001A59D0" w:rsidP="001A59D0">
      <w:pPr>
        <w:jc w:val="both"/>
      </w:pPr>
    </w:p>
    <w:p w:rsidR="001A59D0" w:rsidRDefault="001A59D0" w:rsidP="001A59D0">
      <w:pPr>
        <w:jc w:val="both"/>
      </w:pPr>
    </w:p>
    <w:p w:rsidR="00856DEE" w:rsidRPr="00856DEE" w:rsidRDefault="00856DEE" w:rsidP="001A59D0">
      <w:pPr>
        <w:jc w:val="both"/>
        <w:rPr>
          <w:b/>
        </w:rPr>
      </w:pPr>
      <w:r w:rsidRPr="00856DEE">
        <w:rPr>
          <w:b/>
        </w:rPr>
        <w:t>6. Načini ocenjevanja</w:t>
      </w:r>
    </w:p>
    <w:p w:rsidR="00856DEE" w:rsidRDefault="00856DEE" w:rsidP="001A59D0">
      <w:pPr>
        <w:jc w:val="both"/>
      </w:pPr>
    </w:p>
    <w:p w:rsidR="003B1942" w:rsidRDefault="003B1942" w:rsidP="003B1942">
      <w:pPr>
        <w:jc w:val="both"/>
      </w:pPr>
      <w:r>
        <w:t xml:space="preserve">Pri vsakem predmetu, ki se v programih napove in izvaja, so podana tudi merila in načini preverjanja znanja oziroma rezultatov študija. Ko ti ne ustrezajo doseganju zastavljenih ciljev, se sproži proces prilagajanja, ki je lahko kratkoročen in/ali dolgoročen. Ker so dolgoročne spremembe pogojene s ponovno akreditacijo, se te zbirajo pri koordinatorju programa, da proces spreminjanja poteka bolj usklajeno. Obremenitev študentov se spremlja preko kazalcev </w:t>
      </w:r>
      <w:r>
        <w:lastRenderedPageBreak/>
        <w:t>učinkovitosti v smislu končnih rezultatov. Če ti niso doseženi, študijska komisija skupaj z nosilci in študenti pregleda ustreznost obremenitve in predlaga spremembe. Gre za rešitve na letni ravni, saj le tako lahko objektivno ocenjujemo in primerno ukrepamo. Splošna in za vse obvezujoča pravila so letno obja</w:t>
      </w:r>
      <w:r w:rsidR="00F75FC0">
        <w:t>vljena pri napovedi predavanj, objavljeni na spletni strani fakultete.</w:t>
      </w:r>
    </w:p>
    <w:p w:rsidR="003B1942" w:rsidRDefault="003B1942" w:rsidP="003B1942">
      <w:pPr>
        <w:tabs>
          <w:tab w:val="left" w:pos="7053"/>
        </w:tabs>
        <w:jc w:val="both"/>
      </w:pPr>
    </w:p>
    <w:p w:rsidR="003B1942" w:rsidRDefault="003B1942" w:rsidP="003B1942">
      <w:pPr>
        <w:jc w:val="both"/>
      </w:pPr>
      <w:r>
        <w:t>Struktura ocene, skladno z univerzitetnim pravilnikom ocenjevanja, je objavljena pri vsakem razpisanem predmetu. Za doslednost pri ocenjevanju učnega uspeha študentov so močno zainteresirani tudi predstavniki študentov v različnih telesih, predvsem v Senatu in študijski komisiji. V primeru zapleta Študijska komisija določi komisijsko ocenjevanje, v komisiji je vedno tudi predstavnik študentov.</w:t>
      </w:r>
    </w:p>
    <w:p w:rsidR="003B1942" w:rsidRDefault="003B1942" w:rsidP="001A59D0">
      <w:pPr>
        <w:jc w:val="both"/>
      </w:pPr>
    </w:p>
    <w:p w:rsidR="00856DEE" w:rsidRDefault="00856DEE" w:rsidP="001A59D0">
      <w:pPr>
        <w:jc w:val="both"/>
      </w:pPr>
    </w:p>
    <w:p w:rsidR="001A59D0" w:rsidRDefault="00856DEE" w:rsidP="001A59D0">
      <w:pPr>
        <w:tabs>
          <w:tab w:val="left" w:pos="358"/>
        </w:tabs>
        <w:jc w:val="both"/>
        <w:outlineLvl w:val="4"/>
      </w:pPr>
      <w:r>
        <w:rPr>
          <w:b/>
          <w:bCs/>
        </w:rPr>
        <w:t>7</w:t>
      </w:r>
      <w:r w:rsidR="005C71FB">
        <w:rPr>
          <w:b/>
          <w:bCs/>
        </w:rPr>
        <w:t>.</w:t>
      </w:r>
      <w:r w:rsidR="005C71FB">
        <w:rPr>
          <w:b/>
          <w:bCs/>
        </w:rPr>
        <w:tab/>
        <w:t>Pogoji za napredovanje po programu</w:t>
      </w:r>
    </w:p>
    <w:p w:rsidR="001A59D0" w:rsidRDefault="001A59D0" w:rsidP="001A59D0">
      <w:pPr>
        <w:tabs>
          <w:tab w:val="left" w:pos="358"/>
        </w:tabs>
        <w:jc w:val="both"/>
        <w:outlineLvl w:val="4"/>
      </w:pPr>
    </w:p>
    <w:p w:rsidR="008D4E6F" w:rsidRPr="001A59D0" w:rsidRDefault="005C71FB" w:rsidP="001A59D0">
      <w:pPr>
        <w:tabs>
          <w:tab w:val="left" w:pos="358"/>
        </w:tabs>
        <w:jc w:val="both"/>
        <w:outlineLvl w:val="4"/>
        <w:rPr>
          <w:i/>
        </w:rPr>
      </w:pPr>
      <w:r w:rsidRPr="001A59D0">
        <w:rPr>
          <w:bCs/>
          <w:i/>
        </w:rPr>
        <w:t>Napredovanje v višji letnik</w:t>
      </w:r>
      <w:r w:rsidR="001A59D0">
        <w:rPr>
          <w:bCs/>
          <w:i/>
        </w:rPr>
        <w:t>:</w:t>
      </w:r>
    </w:p>
    <w:p w:rsidR="008D4E6F" w:rsidRDefault="005C71FB" w:rsidP="001A59D0">
      <w:pPr>
        <w:jc w:val="both"/>
      </w:pPr>
      <w:r>
        <w:t>Študent/</w:t>
      </w:r>
      <w:proofErr w:type="spellStart"/>
      <w:r>
        <w:t>ka</w:t>
      </w:r>
      <w:proofErr w:type="spellEnd"/>
      <w:r>
        <w:t xml:space="preserve"> mora za vpis v 2. letnik zbrati 55 ECTS iz 1. letnika; za vpis v 3. letnik mora zbrati 55 ECTS iz 2. letnika in opraviti vse obveznosti iz 1. letnika.</w:t>
      </w:r>
    </w:p>
    <w:p w:rsidR="001A59D0" w:rsidRDefault="001A59D0" w:rsidP="001A59D0">
      <w:pPr>
        <w:jc w:val="both"/>
        <w:outlineLvl w:val="4"/>
        <w:rPr>
          <w:b/>
          <w:bCs/>
        </w:rPr>
      </w:pPr>
    </w:p>
    <w:p w:rsidR="008D4E6F" w:rsidRPr="001A59D0" w:rsidRDefault="005C71FB" w:rsidP="001A59D0">
      <w:pPr>
        <w:jc w:val="both"/>
        <w:outlineLvl w:val="4"/>
        <w:rPr>
          <w:i/>
        </w:rPr>
      </w:pPr>
      <w:r w:rsidRPr="001A59D0">
        <w:rPr>
          <w:bCs/>
          <w:i/>
        </w:rPr>
        <w:t>Ponavljanje letnika in izjemno napredovanje v višji letnik</w:t>
      </w:r>
    </w:p>
    <w:p w:rsidR="008D4E6F" w:rsidRDefault="005C71FB" w:rsidP="001A59D0">
      <w:pPr>
        <w:jc w:val="both"/>
      </w:pPr>
      <w:r>
        <w:t>Študent, ki ni opravil vseh obveznosti za vpis v višji letnik, lahko v času študija enkrat ponavlja letnik, če je opravil polovico obveznosti iz vpisanega letnika (30 ECTS); iz letnika, ki je predhoden tistemu, ki ga ponavlja, pa mora zbrati vsaj 57 ECTS.</w:t>
      </w:r>
    </w:p>
    <w:p w:rsidR="001A59D0" w:rsidRDefault="001A59D0" w:rsidP="001A59D0">
      <w:pPr>
        <w:jc w:val="both"/>
      </w:pPr>
    </w:p>
    <w:p w:rsidR="008D4E6F" w:rsidRDefault="005C71FB" w:rsidP="001A59D0">
      <w:pPr>
        <w:jc w:val="both"/>
      </w:pPr>
      <w:r>
        <w:t>Študent izgubi status študenta, če: uspešno konča študij; se izpiše; se v času študija ne vpiše v višji ali isti letnik; je izključen z univerze.</w:t>
      </w:r>
    </w:p>
    <w:p w:rsidR="001A59D0" w:rsidRDefault="001A59D0" w:rsidP="001A59D0">
      <w:pPr>
        <w:jc w:val="both"/>
      </w:pPr>
    </w:p>
    <w:p w:rsidR="008D4E6F" w:rsidRDefault="005C71FB" w:rsidP="001A59D0">
      <w:pPr>
        <w:jc w:val="both"/>
      </w:pPr>
      <w:r>
        <w:t>O drugih, izrednih oblikah napredovanja v višji letnik v primeru objektivnih, opravičljivih razlogov (npr.: materinstvo, daljša bolezen, izjemne družinske in socialne okoliščine, priznan status osebe s posebnimi potrebami, aktivno sodelovanje na vrhunskih strokovnih, kulturnih in športnih prireditvah, aktivno sodelovanje v organih univerze) odloča Komisija za študijske zadeve na pisno vlogo študenta.</w:t>
      </w:r>
    </w:p>
    <w:p w:rsidR="001A59D0" w:rsidRDefault="001A59D0" w:rsidP="001A59D0">
      <w:pPr>
        <w:tabs>
          <w:tab w:val="left" w:pos="355"/>
        </w:tabs>
        <w:jc w:val="both"/>
        <w:outlineLvl w:val="4"/>
        <w:rPr>
          <w:b/>
          <w:bCs/>
        </w:rPr>
      </w:pPr>
    </w:p>
    <w:p w:rsidR="001A59D0" w:rsidRDefault="001A59D0" w:rsidP="001A59D0">
      <w:pPr>
        <w:tabs>
          <w:tab w:val="left" w:pos="355"/>
        </w:tabs>
        <w:jc w:val="both"/>
        <w:outlineLvl w:val="4"/>
        <w:rPr>
          <w:b/>
          <w:bCs/>
        </w:rPr>
      </w:pPr>
    </w:p>
    <w:p w:rsidR="008D4E6F" w:rsidRDefault="00856DEE" w:rsidP="001A59D0">
      <w:pPr>
        <w:tabs>
          <w:tab w:val="left" w:pos="355"/>
        </w:tabs>
        <w:jc w:val="both"/>
        <w:outlineLvl w:val="4"/>
        <w:rPr>
          <w:b/>
          <w:bCs/>
        </w:rPr>
      </w:pPr>
      <w:r>
        <w:rPr>
          <w:b/>
          <w:bCs/>
        </w:rPr>
        <w:t>8</w:t>
      </w:r>
      <w:r w:rsidR="005C71FB">
        <w:rPr>
          <w:b/>
          <w:bCs/>
        </w:rPr>
        <w:t>.</w:t>
      </w:r>
      <w:r w:rsidR="005C71FB">
        <w:rPr>
          <w:b/>
          <w:bCs/>
        </w:rPr>
        <w:tab/>
      </w:r>
      <w:r w:rsidR="00E10B04">
        <w:rPr>
          <w:b/>
          <w:bCs/>
        </w:rPr>
        <w:t xml:space="preserve">Pogoji za prehajanje med </w:t>
      </w:r>
      <w:r w:rsidR="005C71FB">
        <w:rPr>
          <w:b/>
          <w:bCs/>
        </w:rPr>
        <w:t>študijskimi programi</w:t>
      </w:r>
    </w:p>
    <w:p w:rsidR="00356A37" w:rsidRDefault="00356A37" w:rsidP="001A59D0">
      <w:pPr>
        <w:tabs>
          <w:tab w:val="left" w:pos="355"/>
        </w:tabs>
        <w:jc w:val="both"/>
        <w:outlineLvl w:val="4"/>
      </w:pPr>
    </w:p>
    <w:p w:rsidR="008D4E6F" w:rsidRDefault="005C71FB" w:rsidP="001A59D0">
      <w:pPr>
        <w:jc w:val="both"/>
      </w:pPr>
      <w:r>
        <w:t>Pri pogojih o prehodih med študijskimi programi je potrebno upoštevati Zakon o visokem šolstvu, ki pravi, da morajo kan</w:t>
      </w:r>
      <w:r w:rsidR="00356A37">
        <w:t>d</w:t>
      </w:r>
      <w:r>
        <w:t>idati izpolnjevati pogoje za vpis v prvostopenjski univerzitetni študijski program Teološke in religijske študije (po novem Teološki in religijski študiji). Prehajanje med programi je določeno v skladu s Statutom UL (čl. 181.-189). V prvostopenjski univerzitetni študijski program Teološki in religijski študiji lahko preide študent, če mu je mogoče po kriterijih za priznavanje priznati vsaj polovico obveznosti po Evropskem prenosnem kreditnem sistemu (v nadaljevanju: ECTS) iz prvega študijskega programa, ki se nanašajo na obvezne predmete drugega študijskega programa in ob zaključku študija zagotavljajo pridobitev primerljivih kompetenc. Senat fakultete, ki o tem odloča, lahko študentu določi diferencialne izpite, ki jih mora ob prehodu opraviti. Za prehod se ne šteje sprememba študijskega programa ali smeri zaradi neizpolnitve obveznosti v prejšnjem študijskem programu.</w:t>
      </w:r>
    </w:p>
    <w:p w:rsidR="00356A37" w:rsidRDefault="00356A37" w:rsidP="001A59D0">
      <w:pPr>
        <w:jc w:val="both"/>
      </w:pPr>
    </w:p>
    <w:p w:rsidR="008D4E6F" w:rsidRDefault="005C71FB" w:rsidP="001A59D0">
      <w:pPr>
        <w:jc w:val="both"/>
      </w:pPr>
      <w:r>
        <w:t>a) Prehod med univerzami določa 189. člen Statuta UL:</w:t>
      </w:r>
    </w:p>
    <w:p w:rsidR="008D4E6F" w:rsidRDefault="005C71FB" w:rsidP="001A59D0">
      <w:pPr>
        <w:tabs>
          <w:tab w:val="left" w:pos="710"/>
        </w:tabs>
        <w:jc w:val="both"/>
      </w:pPr>
      <w:r>
        <w:lastRenderedPageBreak/>
        <w:t>•</w:t>
      </w:r>
      <w:r w:rsidR="00356A37">
        <w:t xml:space="preserve"> </w:t>
      </w:r>
      <w:r>
        <w:t>kandidat mora za prehod na prvostopenjski univerzitetni študijski program Teološki in religijski študiji UL TEOF izpolnjevati pogoje za vpis v višji letnik po študijskem programu univerze, na kateri je vpisan;</w:t>
      </w:r>
    </w:p>
    <w:p w:rsidR="008D4E6F" w:rsidRDefault="005C71FB" w:rsidP="001A59D0">
      <w:pPr>
        <w:tabs>
          <w:tab w:val="left" w:pos="710"/>
        </w:tabs>
        <w:jc w:val="both"/>
      </w:pPr>
      <w:r>
        <w:t>•</w:t>
      </w:r>
      <w:r w:rsidR="00356A37">
        <w:t xml:space="preserve"> </w:t>
      </w:r>
      <w:r>
        <w:t>senat UL TEOF odloča o izpolnjevanju pogojev za prehod in določi kandidatu morebitne diferencialne izpite in druge obveznosti za vpis ter letnik, v katerega se sme vpisati na predlog Komisije za študijske zadeve.</w:t>
      </w:r>
    </w:p>
    <w:p w:rsidR="00356A37" w:rsidRDefault="00356A37" w:rsidP="001A59D0">
      <w:pPr>
        <w:jc w:val="both"/>
      </w:pPr>
    </w:p>
    <w:p w:rsidR="008D4E6F" w:rsidRDefault="005C71FB" w:rsidP="001A59D0">
      <w:pPr>
        <w:jc w:val="both"/>
      </w:pPr>
      <w:r>
        <w:t>b) Med študijskimi programi UL je prehod na prvostopenjski univerzitetni študijski program Teološki in religijski študiji po 183. členu Statuta UL mogoč pod naslednjimi pogoji:</w:t>
      </w:r>
    </w:p>
    <w:p w:rsidR="008D4E6F" w:rsidRDefault="005C71FB" w:rsidP="001A59D0">
      <w:pPr>
        <w:tabs>
          <w:tab w:val="left" w:pos="712"/>
        </w:tabs>
        <w:jc w:val="both"/>
      </w:pPr>
      <w:r>
        <w:t>•</w:t>
      </w:r>
      <w:r w:rsidR="00356A37">
        <w:t xml:space="preserve"> </w:t>
      </w:r>
      <w:r>
        <w:t>če je kandidatu pri vpisu v novi študijski program mogoče priznati vsaj polovico obveznosti, ki jih je opravil na prvem študijskem programu;</w:t>
      </w:r>
    </w:p>
    <w:p w:rsidR="008D4E6F" w:rsidRDefault="005C71FB" w:rsidP="001A59D0">
      <w:pPr>
        <w:tabs>
          <w:tab w:val="left" w:pos="712"/>
        </w:tabs>
        <w:jc w:val="both"/>
      </w:pPr>
      <w:r>
        <w:t>•</w:t>
      </w:r>
      <w:r w:rsidR="00356A37">
        <w:t xml:space="preserve"> </w:t>
      </w:r>
      <w:r>
        <w:t>senat TEOF UL odloča o izpolnjevanju pogojev za prehod in določi kandidatu morebitne diferencialne izpite in druge obveznosti za vpis ter letnik, v katerega se sme vpisati na predlog Komisije za študijske zadeve.</w:t>
      </w:r>
    </w:p>
    <w:p w:rsidR="00356A37" w:rsidRDefault="00356A37" w:rsidP="001A59D0">
      <w:pPr>
        <w:tabs>
          <w:tab w:val="left" w:pos="361"/>
        </w:tabs>
        <w:jc w:val="both"/>
        <w:outlineLvl w:val="4"/>
        <w:rPr>
          <w:b/>
          <w:bCs/>
        </w:rPr>
      </w:pPr>
    </w:p>
    <w:p w:rsidR="00356A37" w:rsidRDefault="00356A37" w:rsidP="001A59D0">
      <w:pPr>
        <w:tabs>
          <w:tab w:val="left" w:pos="361"/>
        </w:tabs>
        <w:jc w:val="both"/>
        <w:outlineLvl w:val="4"/>
        <w:rPr>
          <w:b/>
          <w:bCs/>
        </w:rPr>
      </w:pPr>
    </w:p>
    <w:p w:rsidR="008D4E6F" w:rsidRDefault="003869A9" w:rsidP="001A59D0">
      <w:pPr>
        <w:tabs>
          <w:tab w:val="left" w:pos="361"/>
        </w:tabs>
        <w:jc w:val="both"/>
        <w:outlineLvl w:val="4"/>
        <w:rPr>
          <w:b/>
          <w:bCs/>
        </w:rPr>
      </w:pPr>
      <w:r>
        <w:rPr>
          <w:b/>
          <w:bCs/>
        </w:rPr>
        <w:t>9</w:t>
      </w:r>
      <w:r w:rsidR="005C71FB">
        <w:rPr>
          <w:b/>
          <w:bCs/>
        </w:rPr>
        <w:t>.</w:t>
      </w:r>
      <w:r>
        <w:rPr>
          <w:b/>
          <w:bCs/>
        </w:rPr>
        <w:t xml:space="preserve"> Način izvajanja študija</w:t>
      </w:r>
    </w:p>
    <w:p w:rsidR="003869A9" w:rsidRDefault="003869A9" w:rsidP="001A59D0">
      <w:pPr>
        <w:tabs>
          <w:tab w:val="left" w:pos="361"/>
        </w:tabs>
        <w:jc w:val="both"/>
        <w:outlineLvl w:val="4"/>
      </w:pPr>
    </w:p>
    <w:p w:rsidR="009B06C4" w:rsidRPr="009B06C4" w:rsidRDefault="009B06C4" w:rsidP="009B06C4">
      <w:pPr>
        <w:tabs>
          <w:tab w:val="left" w:pos="361"/>
        </w:tabs>
        <w:jc w:val="both"/>
        <w:outlineLvl w:val="4"/>
        <w:rPr>
          <w:bCs/>
        </w:rPr>
      </w:pPr>
      <w:r w:rsidRPr="009B06C4">
        <w:rPr>
          <w:bCs/>
        </w:rPr>
        <w:t xml:space="preserve">Študijski program se izvaja </w:t>
      </w:r>
      <w:r>
        <w:rPr>
          <w:bCs/>
        </w:rPr>
        <w:t>na Teološki fakulteti v Ljubljani in na Enoti Teološke fakultete v Mariboru</w:t>
      </w:r>
      <w:r w:rsidRPr="009B06C4">
        <w:rPr>
          <w:bCs/>
        </w:rPr>
        <w:t>.</w:t>
      </w:r>
    </w:p>
    <w:p w:rsidR="009B06C4" w:rsidRPr="009B06C4" w:rsidRDefault="009B06C4" w:rsidP="009B06C4">
      <w:pPr>
        <w:tabs>
          <w:tab w:val="left" w:pos="361"/>
        </w:tabs>
        <w:jc w:val="both"/>
        <w:outlineLvl w:val="4"/>
        <w:rPr>
          <w:bCs/>
        </w:rPr>
      </w:pPr>
    </w:p>
    <w:p w:rsidR="009B06C4" w:rsidRDefault="009B06C4" w:rsidP="009B06C4">
      <w:pPr>
        <w:tabs>
          <w:tab w:val="left" w:pos="361"/>
        </w:tabs>
        <w:jc w:val="both"/>
        <w:outlineLvl w:val="4"/>
        <w:rPr>
          <w:bCs/>
        </w:rPr>
      </w:pPr>
      <w:r w:rsidRPr="009B06C4">
        <w:rPr>
          <w:bCs/>
        </w:rPr>
        <w:t xml:space="preserve">Študij se izvaja kot </w:t>
      </w:r>
      <w:r>
        <w:rPr>
          <w:bCs/>
        </w:rPr>
        <w:t>redni in izredni študij</w:t>
      </w:r>
      <w:r w:rsidRPr="009B06C4">
        <w:rPr>
          <w:bCs/>
        </w:rPr>
        <w:t xml:space="preserve">. </w:t>
      </w:r>
    </w:p>
    <w:p w:rsidR="009B06C4" w:rsidRPr="009B06C4" w:rsidRDefault="009B06C4" w:rsidP="009B06C4">
      <w:pPr>
        <w:tabs>
          <w:tab w:val="left" w:pos="361"/>
        </w:tabs>
        <w:jc w:val="both"/>
        <w:outlineLvl w:val="4"/>
        <w:rPr>
          <w:bCs/>
        </w:rPr>
      </w:pPr>
    </w:p>
    <w:p w:rsidR="009B06C4" w:rsidRDefault="009B06C4" w:rsidP="001A59D0">
      <w:pPr>
        <w:tabs>
          <w:tab w:val="left" w:pos="355"/>
        </w:tabs>
        <w:jc w:val="both"/>
        <w:outlineLvl w:val="4"/>
        <w:rPr>
          <w:b/>
          <w:bCs/>
        </w:rPr>
      </w:pPr>
    </w:p>
    <w:p w:rsidR="001A59D0" w:rsidRDefault="003869A9" w:rsidP="001A59D0">
      <w:pPr>
        <w:tabs>
          <w:tab w:val="left" w:pos="355"/>
        </w:tabs>
        <w:jc w:val="both"/>
        <w:outlineLvl w:val="4"/>
      </w:pPr>
      <w:r>
        <w:rPr>
          <w:b/>
          <w:bCs/>
        </w:rPr>
        <w:t>10</w:t>
      </w:r>
      <w:r w:rsidR="001A59D0">
        <w:rPr>
          <w:b/>
          <w:bCs/>
        </w:rPr>
        <w:t>.</w:t>
      </w:r>
      <w:r w:rsidR="001A59D0">
        <w:rPr>
          <w:b/>
          <w:bCs/>
        </w:rPr>
        <w:tab/>
        <w:t>Pogoji za dokončanje študija</w:t>
      </w:r>
    </w:p>
    <w:p w:rsidR="003869A9" w:rsidRDefault="003869A9" w:rsidP="001A59D0">
      <w:pPr>
        <w:jc w:val="both"/>
      </w:pPr>
    </w:p>
    <w:p w:rsidR="001A59D0" w:rsidRDefault="001A59D0" w:rsidP="001A59D0">
      <w:pPr>
        <w:jc w:val="both"/>
      </w:pPr>
      <w:r>
        <w:t>Za dokončanje študija mora študent/</w:t>
      </w:r>
      <w:proofErr w:type="spellStart"/>
      <w:r>
        <w:t>ka</w:t>
      </w:r>
      <w:proofErr w:type="spellEnd"/>
      <w:r>
        <w:t xml:space="preserve"> opraviti vse obveznosti, določene po programu. Pridobiti mora vse kredite (180 ECTS) in uspešno izdelati ter zagovarjati diplomsko delo (od 60.000 do 90.000 znakov s presledki). Pogoji za dokončanje študija so navedeni v Pravilniku o študijskem redu Teološke fakultete Univerze v Ljubljani.</w:t>
      </w:r>
    </w:p>
    <w:p w:rsidR="001A59D0" w:rsidRDefault="001A59D0" w:rsidP="001A59D0">
      <w:pPr>
        <w:tabs>
          <w:tab w:val="left" w:pos="361"/>
        </w:tabs>
        <w:jc w:val="both"/>
        <w:outlineLvl w:val="4"/>
        <w:rPr>
          <w:b/>
          <w:bCs/>
        </w:rPr>
      </w:pPr>
    </w:p>
    <w:p w:rsidR="003869A9" w:rsidRDefault="003869A9" w:rsidP="001A59D0">
      <w:pPr>
        <w:tabs>
          <w:tab w:val="left" w:pos="361"/>
        </w:tabs>
        <w:jc w:val="both"/>
        <w:outlineLvl w:val="4"/>
        <w:rPr>
          <w:b/>
          <w:bCs/>
        </w:rPr>
      </w:pPr>
    </w:p>
    <w:p w:rsidR="001A59D0" w:rsidRDefault="003869A9" w:rsidP="001A59D0">
      <w:pPr>
        <w:tabs>
          <w:tab w:val="left" w:pos="361"/>
        </w:tabs>
        <w:jc w:val="both"/>
        <w:outlineLvl w:val="4"/>
        <w:rPr>
          <w:b/>
          <w:bCs/>
        </w:rPr>
      </w:pPr>
      <w:r>
        <w:rPr>
          <w:b/>
          <w:bCs/>
        </w:rPr>
        <w:t xml:space="preserve">11. Strokovni  naziv </w:t>
      </w:r>
    </w:p>
    <w:p w:rsidR="001A59D0" w:rsidRDefault="001A59D0" w:rsidP="001A59D0">
      <w:pPr>
        <w:tabs>
          <w:tab w:val="left" w:pos="361"/>
        </w:tabs>
        <w:jc w:val="both"/>
        <w:outlineLvl w:val="4"/>
        <w:rPr>
          <w:b/>
          <w:bCs/>
        </w:rPr>
      </w:pPr>
    </w:p>
    <w:p w:rsidR="003869A9" w:rsidRDefault="003869A9" w:rsidP="001A59D0">
      <w:pPr>
        <w:tabs>
          <w:tab w:val="left" w:pos="361"/>
        </w:tabs>
        <w:jc w:val="both"/>
        <w:outlineLvl w:val="4"/>
      </w:pPr>
      <w:r>
        <w:t>Diplomant oz. diplomantka Teoloških in religijskih študij</w:t>
      </w:r>
      <w:r w:rsidR="00AB14FD">
        <w:t>ev</w:t>
      </w:r>
      <w:r>
        <w:t xml:space="preserve"> (UN).</w:t>
      </w:r>
    </w:p>
    <w:p w:rsidR="00ED4FFE" w:rsidRDefault="00ED4FFE" w:rsidP="001A59D0">
      <w:pPr>
        <w:tabs>
          <w:tab w:val="left" w:pos="361"/>
        </w:tabs>
        <w:jc w:val="both"/>
        <w:outlineLvl w:val="4"/>
      </w:pPr>
    </w:p>
    <w:p w:rsidR="00ED4FFE" w:rsidRDefault="00ED4FFE" w:rsidP="001A59D0">
      <w:pPr>
        <w:tabs>
          <w:tab w:val="left" w:pos="361"/>
        </w:tabs>
        <w:jc w:val="both"/>
        <w:outlineLvl w:val="4"/>
      </w:pPr>
    </w:p>
    <w:sectPr w:rsidR="00ED4FFE" w:rsidSect="00893414">
      <w:pgSz w:w="11909" w:h="16840"/>
      <w:pgMar w:top="1430" w:right="1440" w:bottom="143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09E" w:rsidRDefault="0023209E">
      <w:r>
        <w:separator/>
      </w:r>
    </w:p>
  </w:endnote>
  <w:endnote w:type="continuationSeparator" w:id="0">
    <w:p w:rsidR="0023209E" w:rsidRDefault="0023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09E" w:rsidRDefault="0023209E"/>
  </w:footnote>
  <w:footnote w:type="continuationSeparator" w:id="0">
    <w:p w:rsidR="0023209E" w:rsidRDefault="002320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077" w:rsidRDefault="00BC1077" w:rsidP="001A59D0"/>
  <w:p w:rsidR="00BC1077" w:rsidRDefault="00BC1077" w:rsidP="001A59D0"/>
  <w:p w:rsidR="00BC1077" w:rsidRDefault="00BC1077" w:rsidP="001A59D0">
    <w:r>
      <w:t>Teološki in religijski študiji</w:t>
    </w:r>
  </w:p>
  <w:p w:rsidR="00BC1077" w:rsidRDefault="00BC1077" w:rsidP="001A59D0">
    <w:pPr>
      <w:jc w:val="right"/>
    </w:pPr>
    <w:r>
      <w:t>Predstavitveni zbornik 2016/2017</w:t>
    </w:r>
  </w:p>
  <w:p w:rsidR="00BC1077" w:rsidRDefault="00BC10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6F"/>
    <w:rsid w:val="00094DC2"/>
    <w:rsid w:val="001A59D0"/>
    <w:rsid w:val="0023209E"/>
    <w:rsid w:val="00266E3B"/>
    <w:rsid w:val="00356A37"/>
    <w:rsid w:val="0037711E"/>
    <w:rsid w:val="003869A9"/>
    <w:rsid w:val="003B1942"/>
    <w:rsid w:val="003C7D6F"/>
    <w:rsid w:val="003F0C4D"/>
    <w:rsid w:val="00402D2C"/>
    <w:rsid w:val="00593B66"/>
    <w:rsid w:val="005C71FB"/>
    <w:rsid w:val="00856DEE"/>
    <w:rsid w:val="00893414"/>
    <w:rsid w:val="008D4E6F"/>
    <w:rsid w:val="009B06C4"/>
    <w:rsid w:val="00A31DF5"/>
    <w:rsid w:val="00AB14FD"/>
    <w:rsid w:val="00AE78A1"/>
    <w:rsid w:val="00BC1077"/>
    <w:rsid w:val="00BF2BE6"/>
    <w:rsid w:val="00C06EC7"/>
    <w:rsid w:val="00C87AAB"/>
    <w:rsid w:val="00D803FA"/>
    <w:rsid w:val="00E10B04"/>
    <w:rsid w:val="00E50E4E"/>
    <w:rsid w:val="00E63351"/>
    <w:rsid w:val="00EC716C"/>
    <w:rsid w:val="00ED4FFE"/>
    <w:rsid w:val="00F75FC0"/>
    <w:rsid w:val="00F76C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2C9CDA-796C-4B45-BF64-B8460605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sl-SI" w:eastAsia="sl-SI" w:bidi="sl-SI"/>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rPr>
      <w:color w:val="0066CC"/>
      <w:u w:val="single"/>
    </w:rPr>
  </w:style>
  <w:style w:type="paragraph" w:styleId="Glava">
    <w:name w:val="header"/>
    <w:basedOn w:val="Navaden"/>
    <w:link w:val="GlavaZnak"/>
    <w:uiPriority w:val="99"/>
    <w:unhideWhenUsed/>
    <w:rsid w:val="001A59D0"/>
    <w:pPr>
      <w:tabs>
        <w:tab w:val="center" w:pos="4536"/>
        <w:tab w:val="right" w:pos="9072"/>
      </w:tabs>
    </w:pPr>
  </w:style>
  <w:style w:type="character" w:customStyle="1" w:styleId="GlavaZnak">
    <w:name w:val="Glava Znak"/>
    <w:basedOn w:val="Privzetapisavaodstavka"/>
    <w:link w:val="Glava"/>
    <w:uiPriority w:val="99"/>
    <w:rsid w:val="001A59D0"/>
    <w:rPr>
      <w:color w:val="000000"/>
    </w:rPr>
  </w:style>
  <w:style w:type="paragraph" w:styleId="Noga">
    <w:name w:val="footer"/>
    <w:basedOn w:val="Navaden"/>
    <w:link w:val="NogaZnak"/>
    <w:uiPriority w:val="99"/>
    <w:unhideWhenUsed/>
    <w:rsid w:val="001A59D0"/>
    <w:pPr>
      <w:tabs>
        <w:tab w:val="center" w:pos="4536"/>
        <w:tab w:val="right" w:pos="9072"/>
      </w:tabs>
    </w:pPr>
  </w:style>
  <w:style w:type="character" w:customStyle="1" w:styleId="NogaZnak">
    <w:name w:val="Noga Znak"/>
    <w:basedOn w:val="Privzetapisavaodstavka"/>
    <w:link w:val="Noga"/>
    <w:uiPriority w:val="99"/>
    <w:rsid w:val="001A59D0"/>
    <w:rPr>
      <w:color w:val="000000"/>
    </w:rPr>
  </w:style>
  <w:style w:type="character" w:styleId="SledenaHiperpovezava">
    <w:name w:val="FollowedHyperlink"/>
    <w:basedOn w:val="Privzetapisavaodstavka"/>
    <w:uiPriority w:val="99"/>
    <w:semiHidden/>
    <w:unhideWhenUsed/>
    <w:rsid w:val="00A31DF5"/>
    <w:rPr>
      <w:color w:val="954F72"/>
      <w:u w:val="single"/>
    </w:rPr>
  </w:style>
  <w:style w:type="paragraph" w:customStyle="1" w:styleId="xl65">
    <w:name w:val="xl65"/>
    <w:basedOn w:val="Navaden"/>
    <w:rsid w:val="00A31DF5"/>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auto"/>
      <w:lang w:bidi="ar-SA"/>
    </w:rPr>
  </w:style>
  <w:style w:type="paragraph" w:customStyle="1" w:styleId="xl66">
    <w:name w:val="xl66"/>
    <w:basedOn w:val="Navaden"/>
    <w:rsid w:val="00A31DF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lang w:bidi="ar-SA"/>
    </w:rPr>
  </w:style>
  <w:style w:type="paragraph" w:customStyle="1" w:styleId="xl67">
    <w:name w:val="xl67"/>
    <w:basedOn w:val="Navaden"/>
    <w:rsid w:val="00A31DF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lang w:bidi="ar-SA"/>
    </w:rPr>
  </w:style>
  <w:style w:type="paragraph" w:customStyle="1" w:styleId="xl68">
    <w:name w:val="xl68"/>
    <w:basedOn w:val="Navaden"/>
    <w:rsid w:val="00A31DF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lang w:bidi="ar-SA"/>
    </w:rPr>
  </w:style>
  <w:style w:type="paragraph" w:customStyle="1" w:styleId="xl69">
    <w:name w:val="xl69"/>
    <w:basedOn w:val="Navaden"/>
    <w:rsid w:val="00A31DF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lang w:bidi="ar-SA"/>
    </w:rPr>
  </w:style>
  <w:style w:type="paragraph" w:customStyle="1" w:styleId="xl70">
    <w:name w:val="xl70"/>
    <w:basedOn w:val="Navaden"/>
    <w:rsid w:val="00A31DF5"/>
    <w:pPr>
      <w:widowControl/>
      <w:spacing w:before="100" w:beforeAutospacing="1" w:after="100" w:afterAutospacing="1"/>
    </w:pPr>
    <w:rPr>
      <w:color w:val="auto"/>
      <w:lang w:bidi="ar-SA"/>
    </w:rPr>
  </w:style>
  <w:style w:type="paragraph" w:customStyle="1" w:styleId="xl71">
    <w:name w:val="xl71"/>
    <w:basedOn w:val="Navaden"/>
    <w:rsid w:val="00A31D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lang w:bidi="ar-SA"/>
    </w:rPr>
  </w:style>
  <w:style w:type="paragraph" w:customStyle="1" w:styleId="xl72">
    <w:name w:val="xl72"/>
    <w:basedOn w:val="Navaden"/>
    <w:rsid w:val="00A31DF5"/>
    <w:pPr>
      <w:widowControl/>
      <w:pBdr>
        <w:top w:val="single" w:sz="4" w:space="0" w:color="auto"/>
        <w:bottom w:val="single" w:sz="4" w:space="0" w:color="auto"/>
      </w:pBdr>
      <w:spacing w:before="100" w:beforeAutospacing="1" w:after="100" w:afterAutospacing="1"/>
    </w:pPr>
    <w:rPr>
      <w:color w:val="auto"/>
      <w:lang w:bidi="ar-SA"/>
    </w:rPr>
  </w:style>
  <w:style w:type="paragraph" w:customStyle="1" w:styleId="xl73">
    <w:name w:val="xl73"/>
    <w:basedOn w:val="Navaden"/>
    <w:rsid w:val="00A31DF5"/>
    <w:pPr>
      <w:widowControl/>
      <w:pBdr>
        <w:top w:val="single" w:sz="4" w:space="0" w:color="auto"/>
        <w:bottom w:val="single" w:sz="4" w:space="0" w:color="auto"/>
        <w:right w:val="single" w:sz="4" w:space="0" w:color="auto"/>
      </w:pBdr>
      <w:spacing w:before="100" w:beforeAutospacing="1" w:after="100" w:afterAutospacing="1"/>
    </w:pPr>
    <w:rPr>
      <w:color w:val="auto"/>
      <w:lang w:bidi="ar-SA"/>
    </w:rPr>
  </w:style>
  <w:style w:type="paragraph" w:customStyle="1" w:styleId="xl74">
    <w:name w:val="xl74"/>
    <w:basedOn w:val="Navaden"/>
    <w:rsid w:val="00A31D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lang w:bidi="ar-SA"/>
    </w:rPr>
  </w:style>
  <w:style w:type="paragraph" w:customStyle="1" w:styleId="xl75">
    <w:name w:val="xl75"/>
    <w:basedOn w:val="Navaden"/>
    <w:rsid w:val="00A31D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bidi="ar-SA"/>
    </w:rPr>
  </w:style>
  <w:style w:type="paragraph" w:customStyle="1" w:styleId="xl76">
    <w:name w:val="xl76"/>
    <w:basedOn w:val="Navaden"/>
    <w:rsid w:val="00A31D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bidi="ar-SA"/>
    </w:rPr>
  </w:style>
  <w:style w:type="paragraph" w:customStyle="1" w:styleId="xl77">
    <w:name w:val="xl77"/>
    <w:basedOn w:val="Navaden"/>
    <w:rsid w:val="00A31DF5"/>
    <w:pPr>
      <w:widowControl/>
      <w:pBdr>
        <w:top w:val="single" w:sz="4" w:space="0" w:color="auto"/>
        <w:left w:val="single" w:sz="4" w:space="0" w:color="auto"/>
        <w:bottom w:val="single" w:sz="4" w:space="0" w:color="auto"/>
      </w:pBdr>
      <w:spacing w:before="100" w:beforeAutospacing="1" w:after="100" w:afterAutospacing="1"/>
    </w:pPr>
    <w:rPr>
      <w:color w:val="auto"/>
      <w:sz w:val="28"/>
      <w:szCs w:val="28"/>
      <w:lang w:bidi="ar-SA"/>
    </w:rPr>
  </w:style>
  <w:style w:type="paragraph" w:customStyle="1" w:styleId="xl78">
    <w:name w:val="xl78"/>
    <w:basedOn w:val="Navaden"/>
    <w:rsid w:val="00A31D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sz w:val="28"/>
      <w:szCs w:val="28"/>
      <w:lang w:bidi="ar-SA"/>
    </w:rPr>
  </w:style>
  <w:style w:type="paragraph" w:customStyle="1" w:styleId="xl79">
    <w:name w:val="xl79"/>
    <w:basedOn w:val="Navaden"/>
    <w:rsid w:val="00A31DF5"/>
    <w:pPr>
      <w:widowControl/>
      <w:pBdr>
        <w:top w:val="single" w:sz="4" w:space="0" w:color="auto"/>
        <w:left w:val="single" w:sz="4" w:space="0" w:color="auto"/>
        <w:bottom w:val="single" w:sz="4" w:space="0" w:color="auto"/>
      </w:pBdr>
      <w:spacing w:before="100" w:beforeAutospacing="1" w:after="100" w:afterAutospacing="1"/>
    </w:pPr>
    <w:rPr>
      <w:b/>
      <w:bCs/>
      <w:color w:val="auto"/>
      <w:lang w:bidi="ar-SA"/>
    </w:rPr>
  </w:style>
  <w:style w:type="paragraph" w:customStyle="1" w:styleId="xl80">
    <w:name w:val="xl80"/>
    <w:basedOn w:val="Navaden"/>
    <w:rsid w:val="00A31DF5"/>
    <w:pPr>
      <w:widowControl/>
      <w:pBdr>
        <w:top w:val="single" w:sz="4" w:space="0" w:color="auto"/>
        <w:bottom w:val="single" w:sz="4" w:space="0" w:color="auto"/>
      </w:pBdr>
      <w:spacing w:before="100" w:beforeAutospacing="1" w:after="100" w:afterAutospacing="1"/>
    </w:pPr>
    <w:rPr>
      <w:b/>
      <w:bCs/>
      <w:color w:val="auto"/>
      <w:lang w:bidi="ar-SA"/>
    </w:rPr>
  </w:style>
  <w:style w:type="paragraph" w:customStyle="1" w:styleId="xl81">
    <w:name w:val="xl81"/>
    <w:basedOn w:val="Navaden"/>
    <w:rsid w:val="00A31DF5"/>
    <w:pPr>
      <w:widowControl/>
      <w:pBdr>
        <w:top w:val="single" w:sz="4" w:space="0" w:color="auto"/>
        <w:bottom w:val="single" w:sz="4" w:space="0" w:color="auto"/>
        <w:right w:val="single" w:sz="4" w:space="0" w:color="auto"/>
      </w:pBdr>
      <w:spacing w:before="100" w:beforeAutospacing="1" w:after="100" w:afterAutospacing="1"/>
    </w:pPr>
    <w:rPr>
      <w:b/>
      <w:bCs/>
      <w:color w:val="auto"/>
      <w:lang w:bidi="ar-SA"/>
    </w:rPr>
  </w:style>
  <w:style w:type="paragraph" w:customStyle="1" w:styleId="xl82">
    <w:name w:val="xl82"/>
    <w:basedOn w:val="Navaden"/>
    <w:rsid w:val="00A31DF5"/>
    <w:pPr>
      <w:widowControl/>
      <w:spacing w:before="100" w:beforeAutospacing="1" w:after="100" w:afterAutospacing="1"/>
    </w:pPr>
    <w:rPr>
      <w:b/>
      <w:bCs/>
      <w:color w:val="auto"/>
      <w:lang w:bidi="ar-SA"/>
    </w:rPr>
  </w:style>
  <w:style w:type="paragraph" w:customStyle="1" w:styleId="xl83">
    <w:name w:val="xl83"/>
    <w:basedOn w:val="Navaden"/>
    <w:rsid w:val="00A31DF5"/>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auto"/>
      <w:lang w:bidi="ar-SA"/>
    </w:rPr>
  </w:style>
  <w:style w:type="paragraph" w:customStyle="1" w:styleId="xl84">
    <w:name w:val="xl84"/>
    <w:basedOn w:val="Navaden"/>
    <w:rsid w:val="00A31DF5"/>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auto"/>
      <w:lang w:bidi="ar-SA"/>
    </w:rPr>
  </w:style>
  <w:style w:type="paragraph" w:customStyle="1" w:styleId="xl85">
    <w:name w:val="xl85"/>
    <w:basedOn w:val="Navaden"/>
    <w:rsid w:val="00A31DF5"/>
    <w:pPr>
      <w:widowControl/>
      <w:spacing w:before="100" w:beforeAutospacing="1" w:after="100" w:afterAutospacing="1"/>
    </w:pPr>
    <w:rPr>
      <w:color w:val="auto"/>
      <w:lang w:bidi="ar-SA"/>
    </w:rPr>
  </w:style>
  <w:style w:type="paragraph" w:customStyle="1" w:styleId="xl86">
    <w:name w:val="xl86"/>
    <w:basedOn w:val="Navaden"/>
    <w:rsid w:val="00A31DF5"/>
    <w:pPr>
      <w:widowControl/>
      <w:spacing w:before="100" w:beforeAutospacing="1" w:after="100" w:afterAutospacing="1"/>
      <w:ind w:firstLineChars="500" w:firstLine="500"/>
      <w:textAlignment w:val="center"/>
    </w:pPr>
    <w:rPr>
      <w:color w:val="auto"/>
      <w:lang w:bidi="ar-SA"/>
    </w:rPr>
  </w:style>
  <w:style w:type="paragraph" w:customStyle="1" w:styleId="xl87">
    <w:name w:val="xl87"/>
    <w:basedOn w:val="Navaden"/>
    <w:rsid w:val="00A31DF5"/>
    <w:pPr>
      <w:widowControl/>
      <w:spacing w:before="100" w:beforeAutospacing="1" w:after="100" w:afterAutospacing="1"/>
      <w:textAlignment w:val="center"/>
    </w:pPr>
    <w:rPr>
      <w:color w:val="auto"/>
      <w:lang w:bidi="ar-SA"/>
    </w:rPr>
  </w:style>
  <w:style w:type="paragraph" w:customStyle="1" w:styleId="xl88">
    <w:name w:val="xl88"/>
    <w:basedOn w:val="Navaden"/>
    <w:rsid w:val="00A31DF5"/>
    <w:pPr>
      <w:widowControl/>
      <w:spacing w:before="100" w:beforeAutospacing="1" w:after="100" w:afterAutospacing="1"/>
      <w:textAlignment w:val="center"/>
    </w:pPr>
    <w:rPr>
      <w:b/>
      <w:bCs/>
      <w:color w:val="auto"/>
      <w:sz w:val="28"/>
      <w:szCs w:val="28"/>
      <w:lang w:bidi="ar-SA"/>
    </w:rPr>
  </w:style>
  <w:style w:type="paragraph" w:customStyle="1" w:styleId="xl89">
    <w:name w:val="xl89"/>
    <w:basedOn w:val="Navaden"/>
    <w:rsid w:val="00A31DF5"/>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color w:val="auto"/>
      <w:lang w:bidi="ar-SA"/>
    </w:rPr>
  </w:style>
  <w:style w:type="paragraph" w:customStyle="1" w:styleId="xl90">
    <w:name w:val="xl90"/>
    <w:basedOn w:val="Navaden"/>
    <w:rsid w:val="00A31DF5"/>
    <w:pPr>
      <w:widowControl/>
      <w:pBdr>
        <w:top w:val="single" w:sz="8" w:space="0" w:color="auto"/>
        <w:bottom w:val="single" w:sz="8" w:space="0" w:color="auto"/>
        <w:right w:val="single" w:sz="8" w:space="0" w:color="auto"/>
      </w:pBdr>
      <w:spacing w:before="100" w:beforeAutospacing="1" w:after="100" w:afterAutospacing="1"/>
      <w:textAlignment w:val="center"/>
    </w:pPr>
    <w:rPr>
      <w:b/>
      <w:bCs/>
      <w:color w:val="auto"/>
      <w:lang w:bidi="ar-SA"/>
    </w:rPr>
  </w:style>
  <w:style w:type="paragraph" w:customStyle="1" w:styleId="xl91">
    <w:name w:val="xl91"/>
    <w:basedOn w:val="Navaden"/>
    <w:rsid w:val="00A31DF5"/>
    <w:pPr>
      <w:widowControl/>
      <w:pBdr>
        <w:left w:val="single" w:sz="8" w:space="0" w:color="auto"/>
        <w:bottom w:val="single" w:sz="8" w:space="0" w:color="auto"/>
        <w:right w:val="single" w:sz="8" w:space="0" w:color="auto"/>
      </w:pBdr>
      <w:spacing w:before="100" w:beforeAutospacing="1" w:after="100" w:afterAutospacing="1"/>
      <w:textAlignment w:val="center"/>
    </w:pPr>
    <w:rPr>
      <w:color w:val="auto"/>
      <w:lang w:bidi="ar-SA"/>
    </w:rPr>
  </w:style>
  <w:style w:type="paragraph" w:customStyle="1" w:styleId="xl92">
    <w:name w:val="xl92"/>
    <w:basedOn w:val="Navaden"/>
    <w:rsid w:val="00A31DF5"/>
    <w:pPr>
      <w:widowControl/>
      <w:pBdr>
        <w:bottom w:val="single" w:sz="8" w:space="0" w:color="auto"/>
        <w:right w:val="single" w:sz="8" w:space="0" w:color="auto"/>
      </w:pBdr>
      <w:spacing w:before="100" w:beforeAutospacing="1" w:after="100" w:afterAutospacing="1"/>
      <w:textAlignment w:val="center"/>
    </w:pPr>
    <w:rPr>
      <w:color w:val="auto"/>
      <w:lang w:bidi="ar-SA"/>
    </w:rPr>
  </w:style>
  <w:style w:type="paragraph" w:customStyle="1" w:styleId="xl93">
    <w:name w:val="xl93"/>
    <w:basedOn w:val="Navaden"/>
    <w:rsid w:val="00A31DF5"/>
    <w:pPr>
      <w:widowControl/>
      <w:pBdr>
        <w:bottom w:val="single" w:sz="8" w:space="0" w:color="auto"/>
        <w:right w:val="single" w:sz="8" w:space="0" w:color="auto"/>
      </w:pBdr>
      <w:spacing w:before="100" w:beforeAutospacing="1" w:after="100" w:afterAutospacing="1"/>
      <w:textAlignment w:val="center"/>
    </w:pPr>
    <w:rPr>
      <w:color w:val="auto"/>
      <w:lang w:bidi="ar-SA"/>
    </w:rPr>
  </w:style>
  <w:style w:type="paragraph" w:customStyle="1" w:styleId="xl94">
    <w:name w:val="xl94"/>
    <w:basedOn w:val="Navaden"/>
    <w:rsid w:val="00A31DF5"/>
    <w:pPr>
      <w:widowControl/>
      <w:pBdr>
        <w:right w:val="single" w:sz="8" w:space="0" w:color="auto"/>
      </w:pBdr>
      <w:shd w:val="clear" w:color="000000" w:fill="7F7F7F"/>
      <w:spacing w:before="100" w:beforeAutospacing="1" w:after="100" w:afterAutospacing="1"/>
      <w:textAlignment w:val="center"/>
    </w:pPr>
    <w:rPr>
      <w:color w:val="auto"/>
      <w:lang w:bidi="ar-SA"/>
    </w:rPr>
  </w:style>
  <w:style w:type="paragraph" w:customStyle="1" w:styleId="xl95">
    <w:name w:val="xl95"/>
    <w:basedOn w:val="Navaden"/>
    <w:rsid w:val="00A31DF5"/>
    <w:pPr>
      <w:widowControl/>
      <w:pBdr>
        <w:bottom w:val="single" w:sz="8" w:space="0" w:color="auto"/>
        <w:right w:val="single" w:sz="8" w:space="0" w:color="auto"/>
      </w:pBdr>
      <w:shd w:val="clear" w:color="000000" w:fill="7F7F7F"/>
      <w:spacing w:before="100" w:beforeAutospacing="1" w:after="100" w:afterAutospacing="1"/>
      <w:textAlignment w:val="center"/>
    </w:pPr>
    <w:rPr>
      <w:color w:val="auto"/>
      <w:lang w:bidi="ar-SA"/>
    </w:rPr>
  </w:style>
  <w:style w:type="paragraph" w:customStyle="1" w:styleId="xl96">
    <w:name w:val="xl96"/>
    <w:basedOn w:val="Navaden"/>
    <w:rsid w:val="00A31D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bidi="ar-SA"/>
    </w:rPr>
  </w:style>
  <w:style w:type="paragraph" w:customStyle="1" w:styleId="xl97">
    <w:name w:val="xl97"/>
    <w:basedOn w:val="Navaden"/>
    <w:rsid w:val="00A31DF5"/>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lang w:bidi="ar-SA"/>
    </w:rPr>
  </w:style>
  <w:style w:type="paragraph" w:customStyle="1" w:styleId="xl98">
    <w:name w:val="xl98"/>
    <w:basedOn w:val="Navaden"/>
    <w:rsid w:val="00A31DF5"/>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auto"/>
      <w:lang w:bidi="ar-SA"/>
    </w:rPr>
  </w:style>
  <w:style w:type="paragraph" w:customStyle="1" w:styleId="xl99">
    <w:name w:val="xl99"/>
    <w:basedOn w:val="Navaden"/>
    <w:rsid w:val="00A31DF5"/>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lang w:bidi="ar-SA"/>
    </w:rPr>
  </w:style>
  <w:style w:type="paragraph" w:customStyle="1" w:styleId="xl100">
    <w:name w:val="xl100"/>
    <w:basedOn w:val="Navaden"/>
    <w:rsid w:val="00A31DF5"/>
    <w:pPr>
      <w:widowControl/>
      <w:spacing w:before="100" w:beforeAutospacing="1" w:after="100" w:afterAutospacing="1"/>
      <w:textAlignment w:val="center"/>
    </w:pPr>
    <w:rPr>
      <w:color w:val="auto"/>
      <w:lang w:bidi="ar-SA"/>
    </w:rPr>
  </w:style>
  <w:style w:type="paragraph" w:customStyle="1" w:styleId="xl101">
    <w:name w:val="xl101"/>
    <w:basedOn w:val="Navaden"/>
    <w:rsid w:val="00A31DF5"/>
    <w:pPr>
      <w:widowControl/>
      <w:pBdr>
        <w:top w:val="single" w:sz="4" w:space="0" w:color="auto"/>
        <w:left w:val="single" w:sz="4" w:space="0" w:color="auto"/>
        <w:bottom w:val="single" w:sz="4" w:space="0" w:color="auto"/>
      </w:pBdr>
      <w:spacing w:before="100" w:beforeAutospacing="1" w:after="100" w:afterAutospacing="1"/>
    </w:pPr>
    <w:rPr>
      <w:b/>
      <w:bCs/>
      <w:color w:val="auto"/>
      <w:lang w:bidi="ar-SA"/>
    </w:rPr>
  </w:style>
  <w:style w:type="paragraph" w:customStyle="1" w:styleId="xl102">
    <w:name w:val="xl102"/>
    <w:basedOn w:val="Navaden"/>
    <w:rsid w:val="00A31DF5"/>
    <w:pPr>
      <w:widowControl/>
      <w:pBdr>
        <w:top w:val="single" w:sz="4" w:space="0" w:color="auto"/>
        <w:bottom w:val="single" w:sz="4" w:space="0" w:color="auto"/>
      </w:pBdr>
      <w:spacing w:before="100" w:beforeAutospacing="1" w:after="100" w:afterAutospacing="1"/>
    </w:pPr>
    <w:rPr>
      <w:b/>
      <w:bCs/>
      <w:color w:val="auto"/>
      <w:lang w:bidi="ar-SA"/>
    </w:rPr>
  </w:style>
  <w:style w:type="paragraph" w:customStyle="1" w:styleId="xl103">
    <w:name w:val="xl103"/>
    <w:basedOn w:val="Navaden"/>
    <w:rsid w:val="00A31DF5"/>
    <w:pPr>
      <w:widowControl/>
      <w:pBdr>
        <w:top w:val="single" w:sz="4" w:space="0" w:color="auto"/>
        <w:bottom w:val="single" w:sz="4" w:space="0" w:color="auto"/>
        <w:right w:val="single" w:sz="4" w:space="0" w:color="auto"/>
      </w:pBdr>
      <w:spacing w:before="100" w:beforeAutospacing="1" w:after="100" w:afterAutospacing="1"/>
    </w:pPr>
    <w:rPr>
      <w:b/>
      <w:bCs/>
      <w:color w:val="auto"/>
      <w:lang w:bidi="ar-SA"/>
    </w:rPr>
  </w:style>
  <w:style w:type="paragraph" w:customStyle="1" w:styleId="xl104">
    <w:name w:val="xl104"/>
    <w:basedOn w:val="Navaden"/>
    <w:rsid w:val="00A31D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692556">
      <w:bodyDiv w:val="1"/>
      <w:marLeft w:val="0"/>
      <w:marRight w:val="0"/>
      <w:marTop w:val="0"/>
      <w:marBottom w:val="0"/>
      <w:divBdr>
        <w:top w:val="none" w:sz="0" w:space="0" w:color="auto"/>
        <w:left w:val="none" w:sz="0" w:space="0" w:color="auto"/>
        <w:bottom w:val="none" w:sz="0" w:space="0" w:color="auto"/>
        <w:right w:val="none" w:sz="0" w:space="0" w:color="auto"/>
      </w:divBdr>
    </w:div>
    <w:div w:id="1056201703">
      <w:bodyDiv w:val="1"/>
      <w:marLeft w:val="0"/>
      <w:marRight w:val="0"/>
      <w:marTop w:val="0"/>
      <w:marBottom w:val="0"/>
      <w:divBdr>
        <w:top w:val="none" w:sz="0" w:space="0" w:color="auto"/>
        <w:left w:val="none" w:sz="0" w:space="0" w:color="auto"/>
        <w:bottom w:val="none" w:sz="0" w:space="0" w:color="auto"/>
        <w:right w:val="none" w:sz="0" w:space="0" w:color="auto"/>
      </w:divBdr>
    </w:div>
    <w:div w:id="1941719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50D98EA-5FC4-4686-829D-989F1E4D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3721</Words>
  <Characters>21210</Characters>
  <Application>Microsoft Office Word</Application>
  <DocSecurity>0</DocSecurity>
  <Lines>176</Lines>
  <Paragraphs>49</Paragraphs>
  <ScaleCrop>false</ScaleCrop>
  <HeadingPairs>
    <vt:vector size="2" baseType="variant">
      <vt:variant>
        <vt:lpstr>Naslov</vt:lpstr>
      </vt:variant>
      <vt:variant>
        <vt:i4>1</vt:i4>
      </vt:variant>
    </vt:vector>
  </HeadingPairs>
  <TitlesOfParts>
    <vt:vector size="1" baseType="lpstr">
      <vt:lpstr>Microsoft Word - 20151007 1 TEOLOŠKI IN RELIGIJSKI ŠTUDIJI</vt:lpstr>
    </vt:vector>
  </TitlesOfParts>
  <Company/>
  <LinksUpToDate>false</LinksUpToDate>
  <CharactersWithSpaces>24882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- 20151007 1 TEOLOŠKI IN RELIGIJSKI ŠTUDIJI</dc:title>
  <dc:subject/>
  <dc:creator>Uporabnik</dc:creator>
  <cp:keywords/>
  <cp:lastModifiedBy>Stegu, Tadej</cp:lastModifiedBy>
  <cp:revision>4</cp:revision>
  <dcterms:created xsi:type="dcterms:W3CDTF">2016-03-01T08:23:00Z</dcterms:created>
  <dcterms:modified xsi:type="dcterms:W3CDTF">2016-03-01T08:33:00Z</dcterms:modified>
</cp:coreProperties>
</file>